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6DBC" w14:textId="0E2AD71A" w:rsidR="00B32E77" w:rsidRPr="00FA1065" w:rsidRDefault="00B32E77" w:rsidP="00B32E77">
      <w:pPr>
        <w:jc w:val="center"/>
        <w:rPr>
          <w:rFonts w:ascii="Times New Roman" w:hAnsi="Times New Roman" w:cs="Times New Roman"/>
          <w:b/>
          <w:color w:val="16355A"/>
          <w:sz w:val="28"/>
          <w:szCs w:val="28"/>
        </w:rPr>
      </w:pPr>
      <w:r w:rsidRPr="00FA1065">
        <w:rPr>
          <w:rFonts w:ascii="Times New Roman" w:hAnsi="Times New Roman" w:cs="Times New Roman"/>
          <w:b/>
          <w:color w:val="16355A"/>
          <w:sz w:val="28"/>
          <w:szCs w:val="28"/>
        </w:rPr>
        <w:t xml:space="preserve">PĀRSKATS PAR </w:t>
      </w:r>
      <w:r w:rsidRPr="006F7D56">
        <w:rPr>
          <w:rFonts w:ascii="Times New Roman" w:hAnsi="Times New Roman" w:cs="Times New Roman"/>
          <w:b/>
          <w:color w:val="16355A"/>
          <w:sz w:val="28"/>
          <w:szCs w:val="28"/>
        </w:rPr>
        <w:t xml:space="preserve">CILVĒKA ORGĀNU IEGUVES ORGANIZĀCIJU UN </w:t>
      </w:r>
      <w:r w:rsidRPr="00FA1065">
        <w:rPr>
          <w:rFonts w:ascii="Times New Roman" w:hAnsi="Times New Roman" w:cs="Times New Roman"/>
          <w:b/>
          <w:color w:val="16355A"/>
          <w:sz w:val="28"/>
          <w:szCs w:val="28"/>
        </w:rPr>
        <w:t>TRANSPLANTĀCIJAS CENTRU DARBU 20</w:t>
      </w:r>
      <w:r>
        <w:rPr>
          <w:rFonts w:ascii="Times New Roman" w:hAnsi="Times New Roman" w:cs="Times New Roman"/>
          <w:b/>
          <w:color w:val="16355A"/>
          <w:sz w:val="28"/>
          <w:szCs w:val="28"/>
        </w:rPr>
        <w:t>2</w:t>
      </w:r>
      <w:r w:rsidR="00BD2621">
        <w:rPr>
          <w:rFonts w:ascii="Times New Roman" w:hAnsi="Times New Roman" w:cs="Times New Roman"/>
          <w:b/>
          <w:color w:val="16355A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16355A"/>
          <w:sz w:val="28"/>
          <w:szCs w:val="28"/>
        </w:rPr>
        <w:t>.</w:t>
      </w:r>
      <w:r w:rsidRPr="00FA1065">
        <w:rPr>
          <w:rFonts w:ascii="Times New Roman" w:hAnsi="Times New Roman" w:cs="Times New Roman"/>
          <w:b/>
          <w:color w:val="16355A"/>
          <w:sz w:val="28"/>
          <w:szCs w:val="28"/>
        </w:rPr>
        <w:t>GADĀ</w:t>
      </w:r>
      <w:r w:rsidR="00F30259">
        <w:rPr>
          <w:rFonts w:ascii="Times New Roman" w:hAnsi="Times New Roman" w:cs="Times New Roman"/>
          <w:b/>
          <w:color w:val="16355A"/>
          <w:sz w:val="28"/>
          <w:szCs w:val="28"/>
        </w:rPr>
        <w:t xml:space="preserve"> LATVIJĀ</w:t>
      </w:r>
    </w:p>
    <w:p w14:paraId="4CC3A355" w14:textId="77777777" w:rsidR="00B32E77" w:rsidRPr="005C5B1E" w:rsidRDefault="00B32E77" w:rsidP="00B32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DCC26" w14:textId="4C3A729F" w:rsidR="00B32E77" w:rsidRPr="006F7D56" w:rsidRDefault="00F30259" w:rsidP="00B32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Cilvēku orgānu ieguvi un transplantāciju, kā īpašu veselības aprūpes sastāvdaļu, </w:t>
      </w:r>
      <w:r w:rsidR="007B4D66">
        <w:rPr>
          <w:rFonts w:ascii="Times New Roman" w:hAnsi="Times New Roman" w:cs="Times New Roman"/>
          <w:sz w:val="24"/>
          <w:szCs w:val="24"/>
        </w:rPr>
        <w:t xml:space="preserve">Latvijā regulē likums </w:t>
      </w:r>
      <w:r w:rsidR="007B4D66" w:rsidRPr="007B4D66">
        <w:rPr>
          <w:rFonts w:ascii="Times New Roman" w:hAnsi="Times New Roman" w:cs="Times New Roman"/>
          <w:sz w:val="24"/>
          <w:szCs w:val="24"/>
        </w:rPr>
        <w:t>"Par miruša cilvēka ķermeņa aizsardzību un</w:t>
      </w:r>
      <w:r w:rsidR="007B4D66">
        <w:rPr>
          <w:rFonts w:ascii="Times New Roman" w:hAnsi="Times New Roman" w:cs="Times New Roman"/>
          <w:sz w:val="24"/>
          <w:szCs w:val="24"/>
        </w:rPr>
        <w:t xml:space="preserve"> </w:t>
      </w:r>
      <w:r w:rsidR="007B4D66" w:rsidRPr="007B4D66">
        <w:rPr>
          <w:rFonts w:ascii="Times New Roman" w:hAnsi="Times New Roman" w:cs="Times New Roman"/>
          <w:sz w:val="24"/>
          <w:szCs w:val="24"/>
        </w:rPr>
        <w:t xml:space="preserve">cilvēka audu un orgānu izmantošanu medicīnā" </w:t>
      </w:r>
      <w:r w:rsidR="007B4D66">
        <w:rPr>
          <w:rFonts w:ascii="Times New Roman" w:hAnsi="Times New Roman" w:cs="Times New Roman"/>
          <w:sz w:val="24"/>
          <w:szCs w:val="24"/>
        </w:rPr>
        <w:t xml:space="preserve">un </w:t>
      </w:r>
      <w:r w:rsidR="00B32E77" w:rsidRPr="006F7D56">
        <w:rPr>
          <w:rFonts w:ascii="Times New Roman" w:hAnsi="Times New Roman" w:cs="Times New Roman"/>
          <w:sz w:val="24"/>
          <w:szCs w:val="24"/>
        </w:rPr>
        <w:t xml:space="preserve">Ministru kabineta </w:t>
      </w:r>
      <w:r w:rsidR="00D92F0A" w:rsidRPr="006F7D56">
        <w:rPr>
          <w:rFonts w:ascii="Times New Roman" w:hAnsi="Times New Roman" w:cs="Times New Roman"/>
          <w:sz w:val="24"/>
          <w:szCs w:val="24"/>
        </w:rPr>
        <w:t>2013. gada 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F0A" w:rsidRPr="006F7D56">
        <w:rPr>
          <w:rFonts w:ascii="Times New Roman" w:hAnsi="Times New Roman" w:cs="Times New Roman"/>
          <w:sz w:val="24"/>
          <w:szCs w:val="24"/>
        </w:rPr>
        <w:t xml:space="preserve">janvāra </w:t>
      </w:r>
      <w:r w:rsidR="00B32E77" w:rsidRPr="006F7D56">
        <w:rPr>
          <w:rFonts w:ascii="Times New Roman" w:hAnsi="Times New Roman" w:cs="Times New Roman"/>
          <w:sz w:val="24"/>
          <w:szCs w:val="24"/>
        </w:rPr>
        <w:t xml:space="preserve">noteikumu Nr. 70 </w:t>
      </w:r>
      <w:r w:rsidR="007B4D66" w:rsidRPr="007B4D66">
        <w:rPr>
          <w:rFonts w:ascii="Times New Roman" w:hAnsi="Times New Roman" w:cs="Times New Roman"/>
          <w:sz w:val="24"/>
          <w:szCs w:val="24"/>
        </w:rPr>
        <w:t>"</w:t>
      </w:r>
      <w:r w:rsidR="00B32E77" w:rsidRPr="006F7D56">
        <w:rPr>
          <w:rFonts w:ascii="Times New Roman" w:hAnsi="Times New Roman" w:cs="Times New Roman"/>
          <w:sz w:val="24"/>
          <w:szCs w:val="24"/>
        </w:rPr>
        <w:t>Noteikumi par cilvēka orgānu izmantošanu medicīnā, kā arī cilvēka orgānu un miruša cilvēka ķermeņa izmantošanu medicīnas studijām</w:t>
      </w:r>
      <w:r w:rsidR="007B4D66" w:rsidRPr="007B4D66">
        <w:rPr>
          <w:rFonts w:ascii="Times New Roman" w:hAnsi="Times New Roman" w:cs="Times New Roman"/>
          <w:sz w:val="24"/>
          <w:szCs w:val="24"/>
        </w:rPr>
        <w:t>"</w:t>
      </w:r>
      <w:r w:rsidR="00B32E77" w:rsidRPr="006F7D56">
        <w:rPr>
          <w:rFonts w:ascii="Times New Roman" w:hAnsi="Times New Roman" w:cs="Times New Roman"/>
          <w:sz w:val="24"/>
          <w:szCs w:val="24"/>
        </w:rPr>
        <w:t xml:space="preserve"> (turpmāk Noteikumi Nr. 70)</w:t>
      </w:r>
      <w:r w:rsidR="007B4D66">
        <w:rPr>
          <w:rFonts w:ascii="Times New Roman" w:hAnsi="Times New Roman" w:cs="Times New Roman"/>
          <w:sz w:val="24"/>
          <w:szCs w:val="24"/>
        </w:rPr>
        <w:t xml:space="preserve">. Noteikumu Nr. 70 </w:t>
      </w:r>
      <w:r w:rsidR="00B32E77" w:rsidRPr="006F7D5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E77" w:rsidRPr="006F7D56">
        <w:rPr>
          <w:rFonts w:ascii="Times New Roman" w:hAnsi="Times New Roman" w:cs="Times New Roman"/>
          <w:sz w:val="24"/>
          <w:szCs w:val="24"/>
        </w:rPr>
        <w:t>punkts paredz, ka orgānu ieguves organizāciju un transplantācijas centru atbilstību šajos noteikumos minētajām prasībām uzrauga Zāļu valsts aģentūra (turpmāk – Aģentūra)</w:t>
      </w:r>
      <w:r w:rsidR="00274C89">
        <w:rPr>
          <w:rFonts w:ascii="Times New Roman" w:hAnsi="Times New Roman" w:cs="Times New Roman"/>
          <w:sz w:val="24"/>
          <w:szCs w:val="24"/>
        </w:rPr>
        <w:t>.</w:t>
      </w:r>
    </w:p>
    <w:p w14:paraId="116D803C" w14:textId="124EBB58" w:rsidR="00B32E77" w:rsidRPr="006F7D56" w:rsidRDefault="00B32E77" w:rsidP="00B32E77">
      <w:pPr>
        <w:jc w:val="both"/>
        <w:rPr>
          <w:rFonts w:ascii="Times New Roman" w:hAnsi="Times New Roman" w:cs="Times New Roman"/>
          <w:sz w:val="24"/>
          <w:szCs w:val="24"/>
        </w:rPr>
      </w:pPr>
      <w:r w:rsidRPr="006F7D56">
        <w:rPr>
          <w:rFonts w:ascii="Times New Roman" w:hAnsi="Times New Roman" w:cs="Times New Roman"/>
          <w:sz w:val="24"/>
          <w:szCs w:val="24"/>
        </w:rPr>
        <w:t>Aģentūra savas kompetences ietvaros ir novērtējusi atbilstību</w:t>
      </w:r>
      <w:r w:rsidR="00D92F0A">
        <w:rPr>
          <w:rFonts w:ascii="Times New Roman" w:hAnsi="Times New Roman" w:cs="Times New Roman"/>
          <w:sz w:val="24"/>
          <w:szCs w:val="24"/>
        </w:rPr>
        <w:t>, kā arī</w:t>
      </w:r>
      <w:r w:rsidRPr="006F7D56">
        <w:rPr>
          <w:rFonts w:ascii="Times New Roman" w:hAnsi="Times New Roman" w:cs="Times New Roman"/>
          <w:sz w:val="24"/>
          <w:szCs w:val="24"/>
        </w:rPr>
        <w:t xml:space="preserve"> izsniegusi Orgānu izmantošanas atļauju orgānu ieguvei un transplantācijai VSIA “Paula Stradiņa klīniskā universitātes slimnīca” un veic tās  </w:t>
      </w:r>
      <w:r w:rsidR="00884CCC" w:rsidRPr="006F7D56">
        <w:rPr>
          <w:rFonts w:ascii="Times New Roman" w:hAnsi="Times New Roman" w:cs="Times New Roman"/>
          <w:sz w:val="24"/>
          <w:szCs w:val="24"/>
        </w:rPr>
        <w:t>darbīb</w:t>
      </w:r>
      <w:r w:rsidR="00884CCC">
        <w:rPr>
          <w:rFonts w:ascii="Times New Roman" w:hAnsi="Times New Roman" w:cs="Times New Roman"/>
          <w:sz w:val="24"/>
          <w:szCs w:val="24"/>
        </w:rPr>
        <w:t>u</w:t>
      </w:r>
      <w:r w:rsidR="00884CCC" w:rsidRPr="006F7D56">
        <w:rPr>
          <w:rFonts w:ascii="Times New Roman" w:hAnsi="Times New Roman" w:cs="Times New Roman"/>
          <w:sz w:val="24"/>
          <w:szCs w:val="24"/>
        </w:rPr>
        <w:t xml:space="preserve"> </w:t>
      </w:r>
      <w:r w:rsidRPr="006F7D56">
        <w:rPr>
          <w:rFonts w:ascii="Times New Roman" w:hAnsi="Times New Roman" w:cs="Times New Roman"/>
          <w:sz w:val="24"/>
          <w:szCs w:val="24"/>
        </w:rPr>
        <w:t xml:space="preserve">uzraudzību.  </w:t>
      </w:r>
    </w:p>
    <w:p w14:paraId="30DD3AA4" w14:textId="13473254" w:rsidR="00B32E77" w:rsidRDefault="00B32E77" w:rsidP="00B32E77">
      <w:pPr>
        <w:jc w:val="both"/>
        <w:rPr>
          <w:rFonts w:ascii="Times New Roman" w:hAnsi="Times New Roman" w:cs="Times New Roman"/>
          <w:sz w:val="24"/>
          <w:szCs w:val="24"/>
        </w:rPr>
      </w:pPr>
      <w:r w:rsidRPr="006F7D56">
        <w:rPr>
          <w:rFonts w:ascii="Times New Roman" w:hAnsi="Times New Roman" w:cs="Times New Roman"/>
          <w:sz w:val="24"/>
          <w:szCs w:val="24"/>
        </w:rPr>
        <w:t>Saskaņā ar Noteikumu Nr.70 prasībām orgānu ieguves organizācijas un transplantācijas centri iesniedz Aģentūrā pārskatu par darbību iepriekšējā gadā. Pārska</w:t>
      </w:r>
      <w:r w:rsidR="00296BAD">
        <w:rPr>
          <w:rFonts w:ascii="Times New Roman" w:hAnsi="Times New Roman" w:cs="Times New Roman"/>
          <w:sz w:val="24"/>
          <w:szCs w:val="24"/>
        </w:rPr>
        <w:t>t</w:t>
      </w:r>
      <w:r w:rsidRPr="006F7D56">
        <w:rPr>
          <w:rFonts w:ascii="Times New Roman" w:hAnsi="Times New Roman" w:cs="Times New Roman"/>
          <w:sz w:val="24"/>
          <w:szCs w:val="24"/>
        </w:rPr>
        <w:t xml:space="preserve">ā iekļauj informāciju par dzīvo un mirušo donoru skaitu, iegūto un transplantēto vai iznīcināto orgānu veidu un skaitu. Aģentūra ir apkopojusi VSIA “Paula Stradiņa klīniskā universitātes slimnīca” </w:t>
      </w:r>
      <w:r w:rsidRPr="00F27130">
        <w:rPr>
          <w:rFonts w:ascii="Times New Roman" w:hAnsi="Times New Roman" w:cs="Times New Roman"/>
          <w:sz w:val="24"/>
          <w:szCs w:val="24"/>
        </w:rPr>
        <w:t>iesniegtos datus par iegūtajiem un transplantētajiem orgāniem 20</w:t>
      </w:r>
      <w:r w:rsidR="00A67272">
        <w:rPr>
          <w:rFonts w:ascii="Times New Roman" w:hAnsi="Times New Roman" w:cs="Times New Roman"/>
          <w:sz w:val="24"/>
          <w:szCs w:val="24"/>
        </w:rPr>
        <w:t>2</w:t>
      </w:r>
      <w:r w:rsidR="00BD2621">
        <w:rPr>
          <w:rFonts w:ascii="Times New Roman" w:hAnsi="Times New Roman" w:cs="Times New Roman"/>
          <w:sz w:val="24"/>
          <w:szCs w:val="24"/>
        </w:rPr>
        <w:t>3</w:t>
      </w:r>
      <w:r w:rsidRPr="00F27130">
        <w:rPr>
          <w:rFonts w:ascii="Times New Roman" w:hAnsi="Times New Roman" w:cs="Times New Roman"/>
          <w:sz w:val="24"/>
          <w:szCs w:val="24"/>
        </w:rPr>
        <w:t>.</w:t>
      </w:r>
      <w:r w:rsidR="00F30259">
        <w:rPr>
          <w:rFonts w:ascii="Times New Roman" w:hAnsi="Times New Roman" w:cs="Times New Roman"/>
          <w:sz w:val="24"/>
          <w:szCs w:val="24"/>
        </w:rPr>
        <w:t xml:space="preserve"> </w:t>
      </w:r>
      <w:r w:rsidRPr="00F27130">
        <w:rPr>
          <w:rFonts w:ascii="Times New Roman" w:hAnsi="Times New Roman" w:cs="Times New Roman"/>
          <w:sz w:val="24"/>
          <w:szCs w:val="24"/>
        </w:rPr>
        <w:t>gadā salīdzinājumā ar 20</w:t>
      </w:r>
      <w:r w:rsidR="00A576C9" w:rsidRPr="00F27130">
        <w:rPr>
          <w:rFonts w:ascii="Times New Roman" w:hAnsi="Times New Roman" w:cs="Times New Roman"/>
          <w:sz w:val="24"/>
          <w:szCs w:val="24"/>
        </w:rPr>
        <w:t>2</w:t>
      </w:r>
      <w:r w:rsidR="00BD2621">
        <w:rPr>
          <w:rFonts w:ascii="Times New Roman" w:hAnsi="Times New Roman" w:cs="Times New Roman"/>
          <w:sz w:val="24"/>
          <w:szCs w:val="24"/>
        </w:rPr>
        <w:t>2</w:t>
      </w:r>
      <w:r w:rsidRPr="00F27130">
        <w:rPr>
          <w:rFonts w:ascii="Times New Roman" w:hAnsi="Times New Roman" w:cs="Times New Roman"/>
          <w:sz w:val="24"/>
          <w:szCs w:val="24"/>
        </w:rPr>
        <w:t>.</w:t>
      </w:r>
      <w:r w:rsidR="00F30259">
        <w:rPr>
          <w:rFonts w:ascii="Times New Roman" w:hAnsi="Times New Roman" w:cs="Times New Roman"/>
          <w:sz w:val="24"/>
          <w:szCs w:val="24"/>
        </w:rPr>
        <w:t xml:space="preserve"> </w:t>
      </w:r>
      <w:r w:rsidRPr="00F27130">
        <w:rPr>
          <w:rFonts w:ascii="Times New Roman" w:hAnsi="Times New Roman" w:cs="Times New Roman"/>
          <w:sz w:val="24"/>
          <w:szCs w:val="24"/>
        </w:rPr>
        <w:t xml:space="preserve">gadu. </w:t>
      </w:r>
    </w:p>
    <w:p w14:paraId="6A519152" w14:textId="77777777" w:rsidR="006D032A" w:rsidRDefault="006D032A" w:rsidP="00B32E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E337A" w14:textId="77777777" w:rsidR="006D032A" w:rsidRDefault="006D032A" w:rsidP="00B32E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1F6BF0" w14:textId="444AF9A1" w:rsidR="00B32E77" w:rsidRDefault="00601663" w:rsidP="00B32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A637C1" wp14:editId="4C01953E">
            <wp:extent cx="6120130" cy="3467100"/>
            <wp:effectExtent l="0" t="0" r="13970" b="0"/>
            <wp:docPr id="18992863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84D3B4F-A4B2-4793-A019-2D3FDEB567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A7C9F2A" w14:textId="4EA24234" w:rsidR="00B32E77" w:rsidRDefault="00B32E77" w:rsidP="00B32E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30B51" w14:textId="22360FA9" w:rsidR="00B32E77" w:rsidRPr="004E2607" w:rsidRDefault="00514D75" w:rsidP="00B32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F0396A5" wp14:editId="23FB4F32">
            <wp:extent cx="6120130" cy="3829050"/>
            <wp:effectExtent l="0" t="0" r="13970" b="0"/>
            <wp:docPr id="8797106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D6CB5E3-EC16-4748-8D83-0346A3F4E6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C05DC0C" w14:textId="77777777" w:rsidR="00B32E77" w:rsidRDefault="00B32E77" w:rsidP="00B32E77">
      <w:pPr>
        <w:rPr>
          <w:rFonts w:ascii="Times New Roman" w:hAnsi="Times New Roman" w:cs="Times New Roman"/>
          <w:sz w:val="24"/>
          <w:szCs w:val="24"/>
        </w:rPr>
      </w:pPr>
    </w:p>
    <w:p w14:paraId="768D517C" w14:textId="77777777" w:rsidR="00601663" w:rsidRPr="004E2607" w:rsidRDefault="00601663" w:rsidP="00B32E77">
      <w:pPr>
        <w:rPr>
          <w:rFonts w:ascii="Times New Roman" w:hAnsi="Times New Roman" w:cs="Times New Roman"/>
          <w:sz w:val="24"/>
          <w:szCs w:val="24"/>
        </w:rPr>
      </w:pPr>
    </w:p>
    <w:p w14:paraId="123BF548" w14:textId="0AA6B4BB" w:rsidR="00B32E77" w:rsidRDefault="00514D75" w:rsidP="00B32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701F22" wp14:editId="6815D25D">
            <wp:extent cx="6120130" cy="3267075"/>
            <wp:effectExtent l="0" t="0" r="13970" b="9525"/>
            <wp:docPr id="7451453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42E2806-11A4-4950-B2CF-99E78B90B3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CEACFA" w14:textId="77777777" w:rsidR="00A15C17" w:rsidRDefault="00A15C17" w:rsidP="00A15C17">
      <w:pPr>
        <w:rPr>
          <w:rFonts w:ascii="Times New Roman" w:hAnsi="Times New Roman" w:cs="Times New Roman"/>
          <w:sz w:val="24"/>
          <w:szCs w:val="24"/>
        </w:rPr>
      </w:pPr>
    </w:p>
    <w:p w14:paraId="0D9D46B1" w14:textId="79F82361" w:rsidR="00484175" w:rsidRDefault="006D032A" w:rsidP="00A15C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7240F7" wp14:editId="254C7052">
            <wp:extent cx="6120130" cy="3325495"/>
            <wp:effectExtent l="0" t="0" r="13970" b="8255"/>
            <wp:docPr id="5237309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4B4F849-CC00-4570-8A19-65A456C4EA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6458087" w14:textId="77777777" w:rsidR="00484175" w:rsidRDefault="00484175" w:rsidP="00484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5629F" w14:textId="352287C8" w:rsidR="00484175" w:rsidRPr="00F27130" w:rsidRDefault="00484175" w:rsidP="00B32E77">
      <w:pPr>
        <w:jc w:val="both"/>
      </w:pPr>
      <w:r w:rsidRPr="00514D75">
        <w:rPr>
          <w:rFonts w:ascii="Times New Roman" w:hAnsi="Times New Roman" w:cs="Times New Roman"/>
          <w:sz w:val="24"/>
          <w:szCs w:val="24"/>
        </w:rPr>
        <w:t>Aizkuņģa dziedzera transplantācija  202</w:t>
      </w:r>
      <w:r w:rsidR="00BD2621" w:rsidRPr="00514D75">
        <w:rPr>
          <w:rFonts w:ascii="Times New Roman" w:hAnsi="Times New Roman" w:cs="Times New Roman"/>
          <w:sz w:val="24"/>
          <w:szCs w:val="24"/>
        </w:rPr>
        <w:t>2</w:t>
      </w:r>
      <w:r w:rsidRPr="00514D75">
        <w:rPr>
          <w:rFonts w:ascii="Times New Roman" w:hAnsi="Times New Roman" w:cs="Times New Roman"/>
          <w:sz w:val="24"/>
          <w:szCs w:val="24"/>
        </w:rPr>
        <w:t>.</w:t>
      </w:r>
      <w:r w:rsidR="00F30259" w:rsidRPr="00514D75">
        <w:rPr>
          <w:rFonts w:ascii="Times New Roman" w:hAnsi="Times New Roman" w:cs="Times New Roman"/>
          <w:sz w:val="24"/>
          <w:szCs w:val="24"/>
        </w:rPr>
        <w:t xml:space="preserve"> </w:t>
      </w:r>
      <w:r w:rsidRPr="00514D75">
        <w:rPr>
          <w:rFonts w:ascii="Times New Roman" w:hAnsi="Times New Roman" w:cs="Times New Roman"/>
          <w:sz w:val="24"/>
          <w:szCs w:val="24"/>
        </w:rPr>
        <w:t>gadā un 202</w:t>
      </w:r>
      <w:r w:rsidR="00BD2621" w:rsidRPr="00514D75">
        <w:rPr>
          <w:rFonts w:ascii="Times New Roman" w:hAnsi="Times New Roman" w:cs="Times New Roman"/>
          <w:sz w:val="24"/>
          <w:szCs w:val="24"/>
        </w:rPr>
        <w:t>3</w:t>
      </w:r>
      <w:r w:rsidRPr="00514D75">
        <w:rPr>
          <w:rFonts w:ascii="Times New Roman" w:hAnsi="Times New Roman" w:cs="Times New Roman"/>
          <w:sz w:val="24"/>
          <w:szCs w:val="24"/>
        </w:rPr>
        <w:t>.</w:t>
      </w:r>
      <w:r w:rsidR="00F30259" w:rsidRPr="00514D75">
        <w:rPr>
          <w:rFonts w:ascii="Times New Roman" w:hAnsi="Times New Roman" w:cs="Times New Roman"/>
          <w:sz w:val="24"/>
          <w:szCs w:val="24"/>
        </w:rPr>
        <w:t xml:space="preserve"> </w:t>
      </w:r>
      <w:r w:rsidRPr="00514D75">
        <w:rPr>
          <w:rFonts w:ascii="Times New Roman" w:hAnsi="Times New Roman" w:cs="Times New Roman"/>
          <w:sz w:val="24"/>
          <w:szCs w:val="24"/>
        </w:rPr>
        <w:t>gadā nav veikta.</w:t>
      </w:r>
      <w:r w:rsidRPr="00F271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4175" w:rsidRPr="00F27130" w:rsidSect="00665555"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39FA3" w14:textId="77777777" w:rsidR="00665555" w:rsidRDefault="00665555" w:rsidP="00FA1065">
      <w:pPr>
        <w:spacing w:after="0" w:line="240" w:lineRule="auto"/>
      </w:pPr>
      <w:r>
        <w:separator/>
      </w:r>
    </w:p>
  </w:endnote>
  <w:endnote w:type="continuationSeparator" w:id="0">
    <w:p w14:paraId="17FDB336" w14:textId="77777777" w:rsidR="00665555" w:rsidRDefault="00665555" w:rsidP="00F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982D7" w14:textId="77777777" w:rsidR="00665555" w:rsidRDefault="00665555" w:rsidP="00FA1065">
      <w:pPr>
        <w:spacing w:after="0" w:line="240" w:lineRule="auto"/>
      </w:pPr>
      <w:r>
        <w:separator/>
      </w:r>
    </w:p>
  </w:footnote>
  <w:footnote w:type="continuationSeparator" w:id="0">
    <w:p w14:paraId="5C4D2F48" w14:textId="77777777" w:rsidR="00665555" w:rsidRDefault="00665555" w:rsidP="00F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041C" w14:textId="77777777" w:rsidR="00716C32" w:rsidRDefault="00716C32" w:rsidP="00FA1065">
    <w:pPr>
      <w:pStyle w:val="Header"/>
      <w:tabs>
        <w:tab w:val="center" w:pos="4607"/>
        <w:tab w:val="right" w:pos="9214"/>
      </w:tabs>
    </w:pPr>
  </w:p>
  <w:p w14:paraId="6D828D33" w14:textId="77777777" w:rsidR="00716C32" w:rsidRDefault="00716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44"/>
    <w:rsid w:val="00007A01"/>
    <w:rsid w:val="00026BD6"/>
    <w:rsid w:val="00035AF3"/>
    <w:rsid w:val="000371C5"/>
    <w:rsid w:val="000421A2"/>
    <w:rsid w:val="00044334"/>
    <w:rsid w:val="00047EA4"/>
    <w:rsid w:val="00054DA6"/>
    <w:rsid w:val="00067419"/>
    <w:rsid w:val="00081225"/>
    <w:rsid w:val="000A4A56"/>
    <w:rsid w:val="000D0425"/>
    <w:rsid w:val="000D61FB"/>
    <w:rsid w:val="00103A23"/>
    <w:rsid w:val="00123762"/>
    <w:rsid w:val="00125E9D"/>
    <w:rsid w:val="001451DC"/>
    <w:rsid w:val="00166F98"/>
    <w:rsid w:val="00187269"/>
    <w:rsid w:val="001A7BC6"/>
    <w:rsid w:val="001C25C1"/>
    <w:rsid w:val="001D27C7"/>
    <w:rsid w:val="001D63C7"/>
    <w:rsid w:val="001E4BCA"/>
    <w:rsid w:val="00211BB6"/>
    <w:rsid w:val="00212625"/>
    <w:rsid w:val="002410F7"/>
    <w:rsid w:val="00267506"/>
    <w:rsid w:val="00274C89"/>
    <w:rsid w:val="00285414"/>
    <w:rsid w:val="00296BAD"/>
    <w:rsid w:val="002D459F"/>
    <w:rsid w:val="002E45E9"/>
    <w:rsid w:val="003118B8"/>
    <w:rsid w:val="003248DA"/>
    <w:rsid w:val="0037327F"/>
    <w:rsid w:val="00380CB1"/>
    <w:rsid w:val="00386257"/>
    <w:rsid w:val="003B1E6C"/>
    <w:rsid w:val="003F0CA3"/>
    <w:rsid w:val="00402A3F"/>
    <w:rsid w:val="0044094F"/>
    <w:rsid w:val="00442E50"/>
    <w:rsid w:val="004479F2"/>
    <w:rsid w:val="00447ABB"/>
    <w:rsid w:val="004700F3"/>
    <w:rsid w:val="00474C59"/>
    <w:rsid w:val="004755F8"/>
    <w:rsid w:val="00484175"/>
    <w:rsid w:val="004A654A"/>
    <w:rsid w:val="004B5093"/>
    <w:rsid w:val="004C5148"/>
    <w:rsid w:val="004D2D34"/>
    <w:rsid w:val="004D6DCF"/>
    <w:rsid w:val="004D76DB"/>
    <w:rsid w:val="004E2607"/>
    <w:rsid w:val="00514D75"/>
    <w:rsid w:val="00533991"/>
    <w:rsid w:val="00533BD5"/>
    <w:rsid w:val="00554861"/>
    <w:rsid w:val="00562B2F"/>
    <w:rsid w:val="00590A8E"/>
    <w:rsid w:val="00593D78"/>
    <w:rsid w:val="005A09F0"/>
    <w:rsid w:val="005A709A"/>
    <w:rsid w:val="005C5B1E"/>
    <w:rsid w:val="005D217F"/>
    <w:rsid w:val="005E5DAC"/>
    <w:rsid w:val="00601663"/>
    <w:rsid w:val="00607141"/>
    <w:rsid w:val="006132DF"/>
    <w:rsid w:val="00664040"/>
    <w:rsid w:val="00665555"/>
    <w:rsid w:val="00670450"/>
    <w:rsid w:val="0067526B"/>
    <w:rsid w:val="0069359D"/>
    <w:rsid w:val="006A282C"/>
    <w:rsid w:val="006C3129"/>
    <w:rsid w:val="006D032A"/>
    <w:rsid w:val="006D143E"/>
    <w:rsid w:val="006F4C94"/>
    <w:rsid w:val="006F5322"/>
    <w:rsid w:val="006F7D56"/>
    <w:rsid w:val="00716C32"/>
    <w:rsid w:val="0072097E"/>
    <w:rsid w:val="00735671"/>
    <w:rsid w:val="00744183"/>
    <w:rsid w:val="00770144"/>
    <w:rsid w:val="007B4D66"/>
    <w:rsid w:val="007D740E"/>
    <w:rsid w:val="007F757E"/>
    <w:rsid w:val="008050FC"/>
    <w:rsid w:val="0084299B"/>
    <w:rsid w:val="00844797"/>
    <w:rsid w:val="0087523F"/>
    <w:rsid w:val="00877808"/>
    <w:rsid w:val="00883F71"/>
    <w:rsid w:val="00884CCC"/>
    <w:rsid w:val="0088760F"/>
    <w:rsid w:val="0089286C"/>
    <w:rsid w:val="00892F6D"/>
    <w:rsid w:val="008A1DE8"/>
    <w:rsid w:val="008C1637"/>
    <w:rsid w:val="008C26B0"/>
    <w:rsid w:val="008C7AC0"/>
    <w:rsid w:val="008E4806"/>
    <w:rsid w:val="00905AF7"/>
    <w:rsid w:val="00917F90"/>
    <w:rsid w:val="00926894"/>
    <w:rsid w:val="00942AA7"/>
    <w:rsid w:val="00963E42"/>
    <w:rsid w:val="00976EB6"/>
    <w:rsid w:val="00995696"/>
    <w:rsid w:val="009A0F9F"/>
    <w:rsid w:val="009C1953"/>
    <w:rsid w:val="009D78F7"/>
    <w:rsid w:val="009E382C"/>
    <w:rsid w:val="009E486F"/>
    <w:rsid w:val="00A126A4"/>
    <w:rsid w:val="00A15C17"/>
    <w:rsid w:val="00A40DE3"/>
    <w:rsid w:val="00A417A4"/>
    <w:rsid w:val="00A5158B"/>
    <w:rsid w:val="00A576C9"/>
    <w:rsid w:val="00A61DA8"/>
    <w:rsid w:val="00A67272"/>
    <w:rsid w:val="00A91CB4"/>
    <w:rsid w:val="00AA4F76"/>
    <w:rsid w:val="00AA6A12"/>
    <w:rsid w:val="00B00D5C"/>
    <w:rsid w:val="00B163A9"/>
    <w:rsid w:val="00B21960"/>
    <w:rsid w:val="00B32E77"/>
    <w:rsid w:val="00B5202D"/>
    <w:rsid w:val="00B54D66"/>
    <w:rsid w:val="00B8164F"/>
    <w:rsid w:val="00B8616B"/>
    <w:rsid w:val="00B862C9"/>
    <w:rsid w:val="00BA0413"/>
    <w:rsid w:val="00BB0445"/>
    <w:rsid w:val="00BC6A05"/>
    <w:rsid w:val="00BD12A5"/>
    <w:rsid w:val="00BD2621"/>
    <w:rsid w:val="00BE1872"/>
    <w:rsid w:val="00C03468"/>
    <w:rsid w:val="00C30313"/>
    <w:rsid w:val="00C35024"/>
    <w:rsid w:val="00C4336E"/>
    <w:rsid w:val="00C52EA9"/>
    <w:rsid w:val="00C600EF"/>
    <w:rsid w:val="00C76198"/>
    <w:rsid w:val="00C80E01"/>
    <w:rsid w:val="00C852D9"/>
    <w:rsid w:val="00C96D1B"/>
    <w:rsid w:val="00CA1288"/>
    <w:rsid w:val="00CE082D"/>
    <w:rsid w:val="00CE26BE"/>
    <w:rsid w:val="00CE3ACB"/>
    <w:rsid w:val="00CF353B"/>
    <w:rsid w:val="00D11E45"/>
    <w:rsid w:val="00D12570"/>
    <w:rsid w:val="00D161F2"/>
    <w:rsid w:val="00D22B11"/>
    <w:rsid w:val="00D42D9E"/>
    <w:rsid w:val="00D42F26"/>
    <w:rsid w:val="00D52399"/>
    <w:rsid w:val="00D567AC"/>
    <w:rsid w:val="00D64826"/>
    <w:rsid w:val="00D72B70"/>
    <w:rsid w:val="00D92F0A"/>
    <w:rsid w:val="00DB5438"/>
    <w:rsid w:val="00DC3950"/>
    <w:rsid w:val="00E01933"/>
    <w:rsid w:val="00E22804"/>
    <w:rsid w:val="00E23048"/>
    <w:rsid w:val="00E41FA5"/>
    <w:rsid w:val="00E747BC"/>
    <w:rsid w:val="00E918FB"/>
    <w:rsid w:val="00EC32F4"/>
    <w:rsid w:val="00EE5ABA"/>
    <w:rsid w:val="00EF3E81"/>
    <w:rsid w:val="00F21FC8"/>
    <w:rsid w:val="00F27130"/>
    <w:rsid w:val="00F30259"/>
    <w:rsid w:val="00F42CCB"/>
    <w:rsid w:val="00F432E8"/>
    <w:rsid w:val="00F53B0F"/>
    <w:rsid w:val="00F61C3A"/>
    <w:rsid w:val="00F77642"/>
    <w:rsid w:val="00F80F91"/>
    <w:rsid w:val="00FA1065"/>
    <w:rsid w:val="00FA1C6E"/>
    <w:rsid w:val="00FB029C"/>
    <w:rsid w:val="00FB58EE"/>
    <w:rsid w:val="00FD41BD"/>
    <w:rsid w:val="00FD6BC0"/>
    <w:rsid w:val="00FE4D41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DF68E"/>
  <w15:docId w15:val="{D45CE53D-0437-4015-AFBA-A4C8AF88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065"/>
  </w:style>
  <w:style w:type="paragraph" w:styleId="Footer">
    <w:name w:val="footer"/>
    <w:basedOn w:val="Normal"/>
    <w:link w:val="FooterChar"/>
    <w:uiPriority w:val="99"/>
    <w:unhideWhenUsed/>
    <w:rsid w:val="00FA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065"/>
  </w:style>
  <w:style w:type="character" w:styleId="Hyperlink">
    <w:name w:val="Hyperlink"/>
    <w:basedOn w:val="DefaultParagraphFont"/>
    <w:uiPriority w:val="99"/>
    <w:unhideWhenUsed/>
    <w:rsid w:val="00C600E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4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7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7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7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26A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72B7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209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nozare.pri\zva\work\FDANN\Cilveka_izcelsmes_substances_SoHO\GADA_PARSKATI\Gada_kopsavilkumi_TC_Organi\2023\gada_kopsavilkums_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vnozare.pri\zva\work\FDANN\Cilveka_izcelsmes_substances_SoHO\GADA_PARSKATI\Gada_kopsavilkumi_TC_Organi\2023\gada_kopsavilkums_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vnozare.pri\zva\work\FDANN\Cilveka_izcelsmes_substances_SoHO\GADA_PARSKATI\Gada_kopsavilkumi_TC_Organi\2023\gada_kopsavilkums_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vnozare.pri\zva\work\FDANN\Cilveka_izcelsmes_substances_SoHO\GADA_PARSKATI\Gada_kopsavilkumi_TC_Organi\2023\gada_kopsavilkums_20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Nieru transplantācija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organi!$B$6</c:f>
              <c:strCache>
                <c:ptCount val="1"/>
                <c:pt idx="0">
                  <c:v>2022. gads 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0"/>
                  <c:y val="1.03159231146939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C7-4362-A618-A3FCB34E14F7}"/>
                </c:ext>
              </c:extLst>
            </c:dLbl>
            <c:dLbl>
              <c:idx val="7"/>
              <c:layout>
                <c:manualLayout>
                  <c:x val="1.3591574679174625E-3"/>
                  <c:y val="7.73694233602048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C7-4362-A618-A3FCB34E14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[1]organi!$C$5:$L$5</c:f>
              <c:strCache>
                <c:ptCount val="10"/>
                <c:pt idx="0">
                  <c:v>no saistītiem dzīviem donoriem</c:v>
                </c:pt>
                <c:pt idx="1">
                  <c:v>no nesaistītiem dzīviem donoriem</c:v>
                </c:pt>
                <c:pt idx="2">
                  <c:v>no donoriem ar cirkulācijas nāvi</c:v>
                </c:pt>
                <c:pt idx="3">
                  <c:v>no donoriem ar smadzeņu nāvi</c:v>
                </c:pt>
                <c:pt idx="4">
                  <c:v>izplatīts ES </c:v>
                </c:pt>
                <c:pt idx="5">
                  <c:v>saņemts no ES</c:v>
                </c:pt>
                <c:pt idx="6">
                  <c:v>eksportēts (ārpus EEZ)</c:v>
                </c:pt>
                <c:pt idx="7">
                  <c:v>importēts (ārpus EEZ)</c:v>
                </c:pt>
                <c:pt idx="8">
                  <c:v>neizmantots </c:v>
                </c:pt>
                <c:pt idx="9">
                  <c:v>transplantēts</c:v>
                </c:pt>
              </c:strCache>
            </c:strRef>
          </c:cat>
          <c:val>
            <c:numRef>
              <c:f>organi!$C$6:$L$6</c:f>
              <c:numCache>
                <c:formatCode>General</c:formatCode>
                <c:ptCount val="10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47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C7-4362-A618-A3FCB34E14F7}"/>
            </c:ext>
          </c:extLst>
        </c:ser>
        <c:ser>
          <c:idx val="0"/>
          <c:order val="1"/>
          <c:tx>
            <c:strRef>
              <c:f>organi!$B$4</c:f>
              <c:strCache>
                <c:ptCount val="1"/>
                <c:pt idx="0">
                  <c:v>2023. gads 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[1]organi!$C$5:$L$5</c:f>
              <c:strCache>
                <c:ptCount val="10"/>
                <c:pt idx="0">
                  <c:v>no saistītiem dzīviem donoriem</c:v>
                </c:pt>
                <c:pt idx="1">
                  <c:v>no nesaistītiem dzīviem donoriem</c:v>
                </c:pt>
                <c:pt idx="2">
                  <c:v>no donoriem ar cirkulācijas nāvi</c:v>
                </c:pt>
                <c:pt idx="3">
                  <c:v>no donoriem ar smadzeņu nāvi</c:v>
                </c:pt>
                <c:pt idx="4">
                  <c:v>izplatīts ES </c:v>
                </c:pt>
                <c:pt idx="5">
                  <c:v>saņemts no ES</c:v>
                </c:pt>
                <c:pt idx="6">
                  <c:v>eksportēts (ārpus EEZ)</c:v>
                </c:pt>
                <c:pt idx="7">
                  <c:v>importēts (ārpus EEZ)</c:v>
                </c:pt>
                <c:pt idx="8">
                  <c:v>neizmantots </c:v>
                </c:pt>
                <c:pt idx="9">
                  <c:v>transplantēts</c:v>
                </c:pt>
              </c:strCache>
            </c:strRef>
          </c:cat>
          <c:val>
            <c:numRef>
              <c:f>organi!$C$4:$L$4</c:f>
              <c:numCache>
                <c:formatCode>General</c:formatCode>
                <c:ptCount val="10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49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CC7-4362-A618-A3FCB34E14F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11839824"/>
        <c:axId val="611837528"/>
      </c:barChart>
      <c:catAx>
        <c:axId val="611839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 rtl="0">
              <a:defRPr lang="en-US" sz="900" b="0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11837528"/>
        <c:crosses val="autoZero"/>
        <c:auto val="1"/>
        <c:lblAlgn val="ctr"/>
        <c:lblOffset val="100"/>
        <c:noMultiLvlLbl val="0"/>
      </c:catAx>
      <c:valAx>
        <c:axId val="611837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1183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Sirds transplantācija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organi!$B$44</c:f>
              <c:strCache>
                <c:ptCount val="1"/>
                <c:pt idx="0">
                  <c:v>2022. gads 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[4]organi!$F$43:$M$43</c:f>
              <c:strCache>
                <c:ptCount val="8"/>
                <c:pt idx="0">
                  <c:v>no donoriem ar smadzeņu nāvi</c:v>
                </c:pt>
                <c:pt idx="1">
                  <c:v>izplatīts ES </c:v>
                </c:pt>
                <c:pt idx="2">
                  <c:v>saņemts no ES</c:v>
                </c:pt>
                <c:pt idx="3">
                  <c:v>eksportēts (ārpus EEZ)</c:v>
                </c:pt>
                <c:pt idx="4">
                  <c:v>importēts (ārpus EEZ)</c:v>
                </c:pt>
                <c:pt idx="5">
                  <c:v>neizmantots </c:v>
                </c:pt>
                <c:pt idx="6">
                  <c:v>transplantēts</c:v>
                </c:pt>
              </c:strCache>
            </c:strRef>
          </c:cat>
          <c:val>
            <c:numRef>
              <c:f>organi!$F$44:$L$44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6A-4381-B844-89686A5DA29D}"/>
            </c:ext>
          </c:extLst>
        </c:ser>
        <c:ser>
          <c:idx val="0"/>
          <c:order val="1"/>
          <c:tx>
            <c:strRef>
              <c:f>organi!$B$42</c:f>
              <c:strCache>
                <c:ptCount val="1"/>
                <c:pt idx="0">
                  <c:v>2023. gads 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[4]organi!$F$43:$M$43</c:f>
              <c:strCache>
                <c:ptCount val="8"/>
                <c:pt idx="0">
                  <c:v>no donoriem ar smadzeņu nāvi</c:v>
                </c:pt>
                <c:pt idx="1">
                  <c:v>izplatīts ES </c:v>
                </c:pt>
                <c:pt idx="2">
                  <c:v>saņemts no ES</c:v>
                </c:pt>
                <c:pt idx="3">
                  <c:v>eksportēts (ārpus EEZ)</c:v>
                </c:pt>
                <c:pt idx="4">
                  <c:v>importēts (ārpus EEZ)</c:v>
                </c:pt>
                <c:pt idx="5">
                  <c:v>neizmantots </c:v>
                </c:pt>
                <c:pt idx="6">
                  <c:v>transplantēts</c:v>
                </c:pt>
              </c:strCache>
            </c:strRef>
          </c:cat>
          <c:val>
            <c:numRef>
              <c:f>organi!$F$42:$L$42</c:f>
              <c:numCache>
                <c:formatCode>General</c:formatCode>
                <c:ptCount val="7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6A-4381-B844-89686A5DA29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11839824"/>
        <c:axId val="611837528"/>
      </c:barChart>
      <c:catAx>
        <c:axId val="611839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11837528"/>
        <c:crosses val="autoZero"/>
        <c:auto val="1"/>
        <c:lblAlgn val="ctr"/>
        <c:lblOffset val="100"/>
        <c:noMultiLvlLbl val="0"/>
      </c:catAx>
      <c:valAx>
        <c:axId val="611837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>
              <a:glow rad="12700">
                <a:schemeClr val="accent1">
                  <a:alpha val="40000"/>
                </a:schemeClr>
              </a:glow>
            </a:effectLst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1183982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Aknu transplantācija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organi!$B$78</c:f>
              <c:strCache>
                <c:ptCount val="1"/>
                <c:pt idx="0">
                  <c:v>2022. gads 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[4]organi!$F$77:$L$77</c:f>
              <c:strCache>
                <c:ptCount val="7"/>
                <c:pt idx="0">
                  <c:v>no donoriem ar smadzeņu nāvi</c:v>
                </c:pt>
                <c:pt idx="1">
                  <c:v>izplatīts ES </c:v>
                </c:pt>
                <c:pt idx="2">
                  <c:v>saņemts no ES</c:v>
                </c:pt>
                <c:pt idx="3">
                  <c:v>eksportēts (ārpus EEZ)</c:v>
                </c:pt>
                <c:pt idx="4">
                  <c:v>importēts (ārpus EEZ)</c:v>
                </c:pt>
                <c:pt idx="5">
                  <c:v>neizmantots </c:v>
                </c:pt>
                <c:pt idx="6">
                  <c:v>transplantēts</c:v>
                </c:pt>
              </c:strCache>
            </c:strRef>
          </c:cat>
          <c:val>
            <c:numRef>
              <c:f>organi!$F$78:$L$78</c:f>
              <c:numCache>
                <c:formatCode>General</c:formatCode>
                <c:ptCount val="7"/>
                <c:pt idx="0">
                  <c:v>9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EB-484B-83ED-269C5D7047BE}"/>
            </c:ext>
          </c:extLst>
        </c:ser>
        <c:ser>
          <c:idx val="0"/>
          <c:order val="1"/>
          <c:tx>
            <c:strRef>
              <c:f>organi!$B$76</c:f>
              <c:strCache>
                <c:ptCount val="1"/>
                <c:pt idx="0">
                  <c:v>2023. gads 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[4]organi!$F$77:$L$77</c:f>
              <c:strCache>
                <c:ptCount val="7"/>
                <c:pt idx="0">
                  <c:v>no donoriem ar smadzeņu nāvi</c:v>
                </c:pt>
                <c:pt idx="1">
                  <c:v>izplatīts ES </c:v>
                </c:pt>
                <c:pt idx="2">
                  <c:v>saņemts no ES</c:v>
                </c:pt>
                <c:pt idx="3">
                  <c:v>eksportēts (ārpus EEZ)</c:v>
                </c:pt>
                <c:pt idx="4">
                  <c:v>importēts (ārpus EEZ)</c:v>
                </c:pt>
                <c:pt idx="5">
                  <c:v>neizmantots </c:v>
                </c:pt>
                <c:pt idx="6">
                  <c:v>transplantēts</c:v>
                </c:pt>
              </c:strCache>
            </c:strRef>
          </c:cat>
          <c:val>
            <c:numRef>
              <c:f>organi!$F$76:$M$76</c:f>
              <c:numCache>
                <c:formatCode>General</c:formatCode>
                <c:ptCount val="8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4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EB-484B-83ED-269C5D7047B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11839824"/>
        <c:axId val="611837528"/>
      </c:barChart>
      <c:catAx>
        <c:axId val="611839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11837528"/>
        <c:crosses val="autoZero"/>
        <c:auto val="1"/>
        <c:lblAlgn val="ctr"/>
        <c:lblOffset val="100"/>
        <c:noMultiLvlLbl val="0"/>
      </c:catAx>
      <c:valAx>
        <c:axId val="611837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>
              <a:glow rad="12700">
                <a:schemeClr val="accent1">
                  <a:alpha val="40000"/>
                </a:schemeClr>
              </a:glow>
            </a:effectLst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1183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Plaušu transplantācija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organi!$B$116</c:f>
              <c:strCache>
                <c:ptCount val="1"/>
                <c:pt idx="0">
                  <c:v>2022. gads 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[1]organi!$F$115:$L$115</c:f>
              <c:strCache>
                <c:ptCount val="7"/>
                <c:pt idx="0">
                  <c:v>no donoriem ar smadzeņu nāvi</c:v>
                </c:pt>
                <c:pt idx="1">
                  <c:v>izplatīts ES </c:v>
                </c:pt>
                <c:pt idx="2">
                  <c:v>saņemts no ES</c:v>
                </c:pt>
                <c:pt idx="3">
                  <c:v>eksportēts (ārpus EEZ)</c:v>
                </c:pt>
                <c:pt idx="4">
                  <c:v>importēts (ārpus EEZ)</c:v>
                </c:pt>
                <c:pt idx="5">
                  <c:v>neizmantots </c:v>
                </c:pt>
                <c:pt idx="6">
                  <c:v>transplantēts</c:v>
                </c:pt>
              </c:strCache>
            </c:strRef>
          </c:cat>
          <c:val>
            <c:numRef>
              <c:f>organi!$F$116:$L$116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A6-4691-BD3E-9F58D30B877F}"/>
            </c:ext>
          </c:extLst>
        </c:ser>
        <c:ser>
          <c:idx val="0"/>
          <c:order val="1"/>
          <c:tx>
            <c:strRef>
              <c:f>organi!$B$114</c:f>
              <c:strCache>
                <c:ptCount val="1"/>
                <c:pt idx="0">
                  <c:v>2023. gads 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[1]organi!$F$115:$L$115</c:f>
              <c:strCache>
                <c:ptCount val="7"/>
                <c:pt idx="0">
                  <c:v>no donoriem ar smadzeņu nāvi</c:v>
                </c:pt>
                <c:pt idx="1">
                  <c:v>izplatīts ES </c:v>
                </c:pt>
                <c:pt idx="2">
                  <c:v>saņemts no ES</c:v>
                </c:pt>
                <c:pt idx="3">
                  <c:v>eksportēts (ārpus EEZ)</c:v>
                </c:pt>
                <c:pt idx="4">
                  <c:v>importēts (ārpus EEZ)</c:v>
                </c:pt>
                <c:pt idx="5">
                  <c:v>neizmantots </c:v>
                </c:pt>
                <c:pt idx="6">
                  <c:v>transplantēts</c:v>
                </c:pt>
              </c:strCache>
            </c:strRef>
          </c:cat>
          <c:val>
            <c:numRef>
              <c:f>organi!$F$114:$L$114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A6-4691-BD3E-9F58D30B877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11839824"/>
        <c:axId val="611837528"/>
      </c:barChart>
      <c:catAx>
        <c:axId val="611839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11837528"/>
        <c:crosses val="autoZero"/>
        <c:auto val="1"/>
        <c:lblAlgn val="ctr"/>
        <c:lblOffset val="100"/>
        <c:noMultiLvlLbl val="0"/>
      </c:catAx>
      <c:valAx>
        <c:axId val="611837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>
              <a:glow rad="12700">
                <a:schemeClr val="accent1">
                  <a:alpha val="40000"/>
                </a:schemeClr>
              </a:glow>
            </a:effectLst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11839824"/>
        <c:crosses val="autoZero"/>
        <c:crossBetween val="between"/>
        <c:min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ieva.bekere</dc:creator>
  <cp:lastModifiedBy>Ieva Beķere</cp:lastModifiedBy>
  <cp:revision>12</cp:revision>
  <dcterms:created xsi:type="dcterms:W3CDTF">2024-02-29T11:59:00Z</dcterms:created>
  <dcterms:modified xsi:type="dcterms:W3CDTF">2025-01-13T07:36:00Z</dcterms:modified>
</cp:coreProperties>
</file>