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82" w:type="pct"/>
        <w:tblInd w:w="34" w:type="dxa"/>
        <w:tblLayout w:type="fixed"/>
        <w:tblCellMar>
          <w:left w:w="0" w:type="dxa"/>
          <w:right w:w="0" w:type="dxa"/>
        </w:tblCellMar>
        <w:tblLook w:val="00A0" w:firstRow="1" w:lastRow="0" w:firstColumn="1" w:lastColumn="0" w:noHBand="0" w:noVBand="0"/>
      </w:tblPr>
      <w:tblGrid>
        <w:gridCol w:w="9653"/>
      </w:tblGrid>
      <w:tr w:rsidR="00D60DC8" w:rsidTr="00D60DC8">
        <w:tc>
          <w:tcPr>
            <w:tcW w:w="5000" w:type="pct"/>
          </w:tcPr>
          <w:p w:rsidR="00D60DC8" w:rsidRDefault="00D60DC8" w:rsidP="00D60DC8">
            <w:pPr>
              <w:keepLines/>
              <w:autoSpaceDE w:val="0"/>
              <w:autoSpaceDN w:val="0"/>
              <w:adjustRightInd w:val="0"/>
              <w:spacing w:after="0" w:line="240" w:lineRule="auto"/>
              <w:ind w:left="283" w:right="93"/>
              <w:rPr>
                <w:rFonts w:ascii="Tms Rmn" w:hAnsi="Tms Rmn"/>
                <w:sz w:val="24"/>
                <w:szCs w:val="24"/>
              </w:rPr>
            </w:pPr>
          </w:p>
          <w:p w:rsidR="00D60DC8" w:rsidRDefault="00D60DC8" w:rsidP="00D60DC8">
            <w:pPr>
              <w:keepLines/>
              <w:autoSpaceDE w:val="0"/>
              <w:autoSpaceDN w:val="0"/>
              <w:adjustRightInd w:val="0"/>
              <w:spacing w:after="0" w:line="240" w:lineRule="auto"/>
              <w:ind w:left="283" w:right="93"/>
              <w:rPr>
                <w:rFonts w:ascii="Tms Rmn" w:hAnsi="Tms Rmn"/>
                <w:sz w:val="24"/>
                <w:szCs w:val="24"/>
              </w:rPr>
            </w:pPr>
            <w:r>
              <w:rPr>
                <w:rFonts w:ascii="Tms Rmn" w:hAnsi="Tms Rmn"/>
                <w:noProof/>
                <w:sz w:val="24"/>
                <w:szCs w:val="24"/>
                <w:lang w:eastAsia="lv-LV"/>
              </w:rPr>
              <w:drawing>
                <wp:inline distT="0" distB="0" distL="0" distR="0">
                  <wp:extent cx="5679440" cy="10261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9440" cy="1026160"/>
                          </a:xfrm>
                          <a:prstGeom prst="rect">
                            <a:avLst/>
                          </a:prstGeom>
                          <a:noFill/>
                          <a:ln>
                            <a:noFill/>
                          </a:ln>
                        </pic:spPr>
                      </pic:pic>
                    </a:graphicData>
                  </a:graphic>
                </wp:inline>
              </w:drawing>
            </w:r>
            <w:r>
              <w:rPr>
                <w:rFonts w:ascii="Tms Rmn" w:hAnsi="Tms Rmn"/>
                <w:sz w:val="24"/>
                <w:szCs w:val="24"/>
              </w:rPr>
              <w:t xml:space="preserve"> </w:t>
            </w:r>
          </w:p>
        </w:tc>
      </w:tr>
      <w:tr w:rsidR="00D60DC8" w:rsidTr="00D60DC8">
        <w:tc>
          <w:tcPr>
            <w:tcW w:w="5000" w:type="pct"/>
          </w:tcPr>
          <w:p w:rsidR="00D60DC8" w:rsidRDefault="00D60DC8" w:rsidP="00D60DC8">
            <w:pPr>
              <w:keepLines/>
              <w:autoSpaceDE w:val="0"/>
              <w:autoSpaceDN w:val="0"/>
              <w:adjustRightInd w:val="0"/>
              <w:spacing w:after="120" w:line="240" w:lineRule="auto"/>
              <w:jc w:val="center"/>
              <w:rPr>
                <w:rFonts w:ascii="Tms Rmn" w:hAnsi="Tms Rmn"/>
                <w:sz w:val="24"/>
                <w:szCs w:val="24"/>
              </w:rPr>
            </w:pPr>
            <w:r>
              <w:rPr>
                <w:rFonts w:ascii="Tms Rmn" w:hAnsi="Tms Rmn"/>
                <w:noProof/>
                <w:sz w:val="24"/>
                <w:szCs w:val="24"/>
                <w:lang w:eastAsia="lv-LV"/>
              </w:rPr>
              <w:drawing>
                <wp:inline distT="0" distB="0" distL="0" distR="0">
                  <wp:extent cx="4401185"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1185" cy="7620"/>
                          </a:xfrm>
                          <a:prstGeom prst="rect">
                            <a:avLst/>
                          </a:prstGeom>
                          <a:noFill/>
                          <a:ln>
                            <a:noFill/>
                          </a:ln>
                        </pic:spPr>
                      </pic:pic>
                    </a:graphicData>
                  </a:graphic>
                </wp:inline>
              </w:drawing>
            </w:r>
            <w:r>
              <w:rPr>
                <w:rFonts w:ascii="Tms Rmn" w:hAnsi="Tms Rmn"/>
                <w:sz w:val="24"/>
                <w:szCs w:val="24"/>
              </w:rPr>
              <w:t xml:space="preserve"> </w:t>
            </w:r>
          </w:p>
        </w:tc>
      </w:tr>
      <w:tr w:rsidR="00D60DC8" w:rsidTr="00D60DC8">
        <w:tc>
          <w:tcPr>
            <w:tcW w:w="5000" w:type="pct"/>
          </w:tcPr>
          <w:p w:rsidR="00D60DC8" w:rsidRDefault="00D60DC8" w:rsidP="00D60DC8">
            <w:pPr>
              <w:keepLines/>
              <w:autoSpaceDE w:val="0"/>
              <w:autoSpaceDN w:val="0"/>
              <w:adjustRightInd w:val="0"/>
              <w:spacing w:after="0" w:line="240" w:lineRule="auto"/>
              <w:ind w:left="227"/>
              <w:jc w:val="center"/>
              <w:rPr>
                <w:rFonts w:ascii="Times New Roman" w:hAnsi="Times New Roman" w:cs="Times New Roman"/>
                <w:color w:val="212100"/>
                <w:sz w:val="20"/>
                <w:szCs w:val="20"/>
              </w:rPr>
            </w:pPr>
            <w:r>
              <w:rPr>
                <w:rFonts w:ascii="Times New Roman" w:hAnsi="Times New Roman" w:cs="Times New Roman"/>
                <w:color w:val="212100"/>
                <w:sz w:val="20"/>
                <w:szCs w:val="20"/>
              </w:rPr>
              <w:t>Jersikas iela 15, Rīga, LV-1003, tālr. 67078424, fakss 67078428, e-pasts info@zva.gov.lv, www.zva.gov.lv</w:t>
            </w:r>
          </w:p>
        </w:tc>
      </w:tr>
    </w:tbl>
    <w:p w:rsidR="00D60DC8" w:rsidRDefault="00D60DC8" w:rsidP="00D60DC8">
      <w:pPr>
        <w:autoSpaceDE w:val="0"/>
        <w:autoSpaceDN w:val="0"/>
        <w:adjustRightInd w:val="0"/>
        <w:spacing w:after="0" w:line="240" w:lineRule="auto"/>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 </w:t>
      </w:r>
    </w:p>
    <w:tbl>
      <w:tblPr>
        <w:tblW w:w="5000" w:type="pct"/>
        <w:tblLayout w:type="fixed"/>
        <w:tblCellMar>
          <w:left w:w="0" w:type="dxa"/>
          <w:right w:w="0" w:type="dxa"/>
        </w:tblCellMar>
        <w:tblLook w:val="00A0" w:firstRow="1" w:lastRow="0" w:firstColumn="1" w:lastColumn="0" w:noHBand="0" w:noVBand="0"/>
      </w:tblPr>
      <w:tblGrid>
        <w:gridCol w:w="9497"/>
      </w:tblGrid>
      <w:tr w:rsidR="00D60DC8">
        <w:tc>
          <w:tcPr>
            <w:tcW w:w="4999" w:type="pct"/>
          </w:tcPr>
          <w:p w:rsidR="00D60DC8" w:rsidRDefault="00D60DC8" w:rsidP="00D60DC8">
            <w:pPr>
              <w:keepLine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Rīgā</w:t>
            </w:r>
          </w:p>
        </w:tc>
      </w:tr>
    </w:tbl>
    <w:p w:rsidR="00D60DC8" w:rsidRDefault="00D60DC8" w:rsidP="00D60DC8">
      <w:pPr>
        <w:autoSpaceDE w:val="0"/>
        <w:autoSpaceDN w:val="0"/>
        <w:adjustRightInd w:val="0"/>
        <w:spacing w:after="0" w:line="240" w:lineRule="auto"/>
        <w:rPr>
          <w:rFonts w:ascii="Times New Roman" w:hAnsi="Times New Roman" w:cs="Times New Roman"/>
          <w:color w:val="000000"/>
          <w:sz w:val="24"/>
          <w:szCs w:val="24"/>
        </w:rPr>
      </w:pPr>
    </w:p>
    <w:tbl>
      <w:tblPr>
        <w:tblW w:w="0" w:type="auto"/>
        <w:tblLayout w:type="fixed"/>
        <w:tblCellMar>
          <w:left w:w="0" w:type="dxa"/>
          <w:right w:w="0" w:type="dxa"/>
        </w:tblCellMar>
        <w:tblLook w:val="00A0" w:firstRow="1" w:lastRow="0" w:firstColumn="1" w:lastColumn="0" w:noHBand="0" w:noVBand="0"/>
      </w:tblPr>
      <w:tblGrid>
        <w:gridCol w:w="4535"/>
      </w:tblGrid>
      <w:tr w:rsidR="00D60DC8">
        <w:tc>
          <w:tcPr>
            <w:tcW w:w="4535" w:type="dxa"/>
          </w:tcPr>
          <w:p w:rsidR="00D60DC8" w:rsidRDefault="00D60DC8" w:rsidP="00D60DC8">
            <w:pPr>
              <w:keepLine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Atbildes uz jautājumiem atklāta konkursa „</w:t>
            </w:r>
            <w:r w:rsidR="004835E4" w:rsidRPr="004835E4">
              <w:rPr>
                <w:rFonts w:ascii="Times New Roman" w:hAnsi="Times New Roman" w:cs="Times New Roman"/>
                <w:color w:val="000000"/>
                <w:sz w:val="24"/>
                <w:szCs w:val="24"/>
              </w:rPr>
              <w:t>ZVA telpu un teritorijas ikdienas uzkopšanas, uzturēšanas pakalpojumi uz 24 mēnešiem</w:t>
            </w:r>
            <w:r>
              <w:rPr>
                <w:rFonts w:ascii="Times New Roman" w:hAnsi="Times New Roman" w:cs="Times New Roman"/>
                <w:color w:val="000000"/>
                <w:sz w:val="24"/>
                <w:szCs w:val="24"/>
              </w:rPr>
              <w:t xml:space="preserve">”, </w:t>
            </w:r>
            <w:r w:rsidR="004835E4">
              <w:rPr>
                <w:rFonts w:ascii="Times New Roman" w:hAnsi="Times New Roman" w:cs="Times New Roman"/>
                <w:color w:val="000000"/>
                <w:sz w:val="24"/>
                <w:szCs w:val="24"/>
              </w:rPr>
              <w:t>identifikācijas Nr. ZVA 2018/3</w:t>
            </w:r>
            <w:r>
              <w:rPr>
                <w:rFonts w:ascii="Times New Roman" w:hAnsi="Times New Roman" w:cs="Times New Roman"/>
                <w:color w:val="000000"/>
                <w:sz w:val="24"/>
                <w:szCs w:val="24"/>
              </w:rPr>
              <w:t>, ietvaros</w:t>
            </w:r>
          </w:p>
        </w:tc>
      </w:tr>
    </w:tbl>
    <w:p w:rsidR="00D60DC8" w:rsidRDefault="00D60DC8" w:rsidP="00D60DC8">
      <w:pPr>
        <w:autoSpaceDE w:val="0"/>
        <w:autoSpaceDN w:val="0"/>
        <w:adjustRightInd w:val="0"/>
        <w:spacing w:after="0" w:line="240" w:lineRule="auto"/>
        <w:jc w:val="both"/>
        <w:rPr>
          <w:rFonts w:ascii="Times New Roman" w:hAnsi="Times New Roman" w:cs="Times New Roman"/>
          <w:color w:val="000000"/>
          <w:sz w:val="24"/>
          <w:szCs w:val="24"/>
        </w:rPr>
      </w:pPr>
    </w:p>
    <w:tbl>
      <w:tblPr>
        <w:tblW w:w="5000" w:type="pct"/>
        <w:tblLayout w:type="fixed"/>
        <w:tblCellMar>
          <w:left w:w="0" w:type="dxa"/>
          <w:right w:w="0" w:type="dxa"/>
        </w:tblCellMar>
        <w:tblLook w:val="00A0" w:firstRow="1" w:lastRow="0" w:firstColumn="1" w:lastColumn="0" w:noHBand="0" w:noVBand="0"/>
      </w:tblPr>
      <w:tblGrid>
        <w:gridCol w:w="9497"/>
      </w:tblGrid>
      <w:tr w:rsidR="00D60DC8" w:rsidTr="00DF5DB4">
        <w:trPr>
          <w:trHeight w:val="5119"/>
        </w:trPr>
        <w:tc>
          <w:tcPr>
            <w:tcW w:w="5000" w:type="pct"/>
          </w:tcPr>
          <w:p w:rsidR="00D60DC8" w:rsidRDefault="00D60DC8" w:rsidP="00D60DC8">
            <w:pPr>
              <w:keepLines/>
              <w:autoSpaceDE w:val="0"/>
              <w:autoSpaceDN w:val="0"/>
              <w:adjustRightInd w:val="0"/>
              <w:spacing w:before="240"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Zāļu valsts aģentūras (turpmāk tekstā – Pasūtītājs) iepirkumu komisija (turpmāk tekstā – Iepirkuma komisija) ir saņēmusi piegādātāju jautājumus atklāta konkursa „</w:t>
            </w:r>
            <w:r w:rsidR="004835E4" w:rsidRPr="004835E4">
              <w:rPr>
                <w:rFonts w:ascii="Times New Roman" w:hAnsi="Times New Roman" w:cs="Times New Roman"/>
                <w:color w:val="000000"/>
                <w:sz w:val="24"/>
                <w:szCs w:val="24"/>
              </w:rPr>
              <w:t>ZVA telpu un teritorijas ikdienas uzkopšanas, uzturēšanas pakalpojumi uz 24 mēnešiem</w:t>
            </w:r>
            <w:r w:rsidR="004835E4">
              <w:rPr>
                <w:rFonts w:ascii="Times New Roman" w:hAnsi="Times New Roman" w:cs="Times New Roman"/>
                <w:color w:val="000000"/>
                <w:sz w:val="24"/>
                <w:szCs w:val="24"/>
              </w:rPr>
              <w:t>” (ID Nr. ZVA 2018/3</w:t>
            </w:r>
            <w:r>
              <w:rPr>
                <w:rFonts w:ascii="Times New Roman" w:hAnsi="Times New Roman" w:cs="Times New Roman"/>
                <w:color w:val="000000"/>
                <w:sz w:val="24"/>
                <w:szCs w:val="24"/>
              </w:rPr>
              <w:t>), turpmāk – Iepirkums, ietvaros.</w:t>
            </w:r>
          </w:p>
          <w:p w:rsidR="00D60DC8" w:rsidRDefault="00D60DC8" w:rsidP="00D60DC8">
            <w:pPr>
              <w:keepLines/>
              <w:autoSpaceDE w:val="0"/>
              <w:autoSpaceDN w:val="0"/>
              <w:adjustRightInd w:val="0"/>
              <w:spacing w:before="120"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Iepirkuma komisija uz uzdotajiem jautājumiem (citējot jautājumus) sniedz šādas atbildes:</w:t>
            </w:r>
          </w:p>
          <w:p w:rsidR="00D60DC8" w:rsidRPr="00DF5DB4" w:rsidRDefault="00D60DC8" w:rsidP="00DF5DB4">
            <w:pPr>
              <w:pStyle w:val="ListParagraph"/>
              <w:keepLines/>
              <w:numPr>
                <w:ilvl w:val="0"/>
                <w:numId w:val="1"/>
              </w:numPr>
              <w:autoSpaceDE w:val="0"/>
              <w:autoSpaceDN w:val="0"/>
              <w:adjustRightInd w:val="0"/>
              <w:spacing w:before="120" w:after="0" w:line="240" w:lineRule="auto"/>
              <w:jc w:val="both"/>
              <w:rPr>
                <w:rFonts w:ascii="Times New Roman" w:hAnsi="Times New Roman" w:cs="Times New Roman"/>
                <w:b/>
                <w:bCs/>
                <w:i/>
                <w:iCs/>
                <w:color w:val="000000"/>
                <w:sz w:val="24"/>
                <w:szCs w:val="24"/>
                <w:u w:val="single"/>
              </w:rPr>
            </w:pPr>
            <w:r w:rsidRPr="00DF5DB4">
              <w:rPr>
                <w:rFonts w:ascii="Times New Roman" w:hAnsi="Times New Roman" w:cs="Times New Roman"/>
                <w:b/>
                <w:bCs/>
                <w:i/>
                <w:iCs/>
                <w:color w:val="000000"/>
                <w:sz w:val="24"/>
                <w:szCs w:val="24"/>
                <w:u w:val="single"/>
              </w:rPr>
              <w:t>JAUTĀJUMS:</w:t>
            </w:r>
          </w:p>
          <w:p w:rsidR="00DF5DB4" w:rsidRPr="00DF5DB4" w:rsidRDefault="00DF5DB4" w:rsidP="00DF5DB4">
            <w:pPr>
              <w:pStyle w:val="ListParagraph"/>
              <w:keepLines/>
              <w:autoSpaceDE w:val="0"/>
              <w:autoSpaceDN w:val="0"/>
              <w:adjustRightInd w:val="0"/>
              <w:spacing w:before="120" w:after="0" w:line="240" w:lineRule="auto"/>
              <w:jc w:val="both"/>
              <w:rPr>
                <w:rFonts w:ascii="Times New Roman" w:hAnsi="Times New Roman" w:cs="Times New Roman"/>
                <w:b/>
                <w:bCs/>
                <w:i/>
                <w:iCs/>
                <w:color w:val="000000"/>
                <w:sz w:val="8"/>
                <w:szCs w:val="8"/>
                <w:u w:val="single"/>
              </w:rPr>
            </w:pPr>
          </w:p>
          <w:p w:rsidR="00D60DC8" w:rsidRPr="00DF5DB4" w:rsidRDefault="00C36B28" w:rsidP="00DF5DB4">
            <w:pPr>
              <w:keepLines/>
              <w:autoSpaceDE w:val="0"/>
              <w:autoSpaceDN w:val="0"/>
              <w:adjustRightInd w:val="0"/>
              <w:spacing w:after="0" w:line="240" w:lineRule="auto"/>
              <w:ind w:firstLine="360"/>
              <w:jc w:val="both"/>
              <w:rPr>
                <w:rFonts w:ascii="Times New Roman" w:hAnsi="Times New Roman" w:cs="Times New Roman"/>
                <w:b/>
                <w:bCs/>
                <w:i/>
                <w:iCs/>
                <w:color w:val="000000"/>
                <w:sz w:val="28"/>
                <w:szCs w:val="24"/>
              </w:rPr>
            </w:pPr>
            <w:r w:rsidRPr="00C36B28">
              <w:rPr>
                <w:rFonts w:ascii="Times New Roman" w:hAnsi="Times New Roman" w:cs="Times New Roman"/>
                <w:sz w:val="24"/>
              </w:rPr>
              <w:t xml:space="preserve">Cik </w:t>
            </w:r>
            <w:proofErr w:type="spellStart"/>
            <w:r w:rsidRPr="00C36B28">
              <w:rPr>
                <w:rFonts w:ascii="Times New Roman" w:hAnsi="Times New Roman" w:cs="Times New Roman"/>
                <w:sz w:val="24"/>
              </w:rPr>
              <w:t>kv.m</w:t>
            </w:r>
            <w:proofErr w:type="spellEnd"/>
            <w:r w:rsidRPr="00C36B28">
              <w:rPr>
                <w:rFonts w:ascii="Times New Roman" w:hAnsi="Times New Roman" w:cs="Times New Roman"/>
                <w:sz w:val="24"/>
              </w:rPr>
              <w:t xml:space="preserve"> zālāju platība un cik </w:t>
            </w:r>
            <w:proofErr w:type="spellStart"/>
            <w:r w:rsidRPr="00C36B28">
              <w:rPr>
                <w:rFonts w:ascii="Times New Roman" w:hAnsi="Times New Roman" w:cs="Times New Roman"/>
                <w:sz w:val="24"/>
              </w:rPr>
              <w:t>kv.m</w:t>
            </w:r>
            <w:proofErr w:type="spellEnd"/>
            <w:r w:rsidRPr="00C36B28">
              <w:rPr>
                <w:rFonts w:ascii="Times New Roman" w:hAnsi="Times New Roman" w:cs="Times New Roman"/>
                <w:sz w:val="24"/>
              </w:rPr>
              <w:t xml:space="preserve"> cietais segums?</w:t>
            </w:r>
          </w:p>
          <w:p w:rsidR="00DF5DB4" w:rsidRPr="00DF5DB4" w:rsidRDefault="00DF5DB4" w:rsidP="00D60DC8">
            <w:pPr>
              <w:keepLines/>
              <w:autoSpaceDE w:val="0"/>
              <w:autoSpaceDN w:val="0"/>
              <w:adjustRightInd w:val="0"/>
              <w:spacing w:before="120" w:after="0" w:line="240" w:lineRule="auto"/>
              <w:ind w:firstLine="360"/>
              <w:jc w:val="both"/>
              <w:rPr>
                <w:rFonts w:ascii="Times New Roman" w:hAnsi="Times New Roman" w:cs="Times New Roman"/>
                <w:b/>
                <w:bCs/>
                <w:i/>
                <w:iCs/>
                <w:color w:val="000000"/>
                <w:sz w:val="2"/>
                <w:szCs w:val="2"/>
                <w:u w:val="single"/>
              </w:rPr>
            </w:pPr>
          </w:p>
          <w:p w:rsidR="00D60DC8" w:rsidRDefault="00D60DC8" w:rsidP="00D60DC8">
            <w:pPr>
              <w:keepLines/>
              <w:autoSpaceDE w:val="0"/>
              <w:autoSpaceDN w:val="0"/>
              <w:adjustRightInd w:val="0"/>
              <w:spacing w:before="120" w:after="0" w:line="240" w:lineRule="auto"/>
              <w:ind w:firstLine="360"/>
              <w:jc w:val="both"/>
              <w:rPr>
                <w:rFonts w:ascii="Times New Roman" w:hAnsi="Times New Roman" w:cs="Times New Roman"/>
                <w:b/>
                <w:bCs/>
                <w:i/>
                <w:iCs/>
                <w:color w:val="000000"/>
                <w:sz w:val="24"/>
                <w:szCs w:val="24"/>
                <w:u w:val="single"/>
              </w:rPr>
            </w:pPr>
            <w:r>
              <w:rPr>
                <w:rFonts w:ascii="Times New Roman" w:hAnsi="Times New Roman" w:cs="Times New Roman"/>
                <w:b/>
                <w:bCs/>
                <w:i/>
                <w:iCs/>
                <w:color w:val="000000"/>
                <w:sz w:val="24"/>
                <w:szCs w:val="24"/>
                <w:u w:val="single"/>
              </w:rPr>
              <w:t>ATBILDE:</w:t>
            </w:r>
          </w:p>
          <w:p w:rsidR="00D60DC8" w:rsidRPr="00617DD6" w:rsidRDefault="00617DD6" w:rsidP="00D60DC8">
            <w:pPr>
              <w:keepLines/>
              <w:autoSpaceDE w:val="0"/>
              <w:autoSpaceDN w:val="0"/>
              <w:adjustRightInd w:val="0"/>
              <w:spacing w:before="120"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Precīz</w:t>
            </w:r>
            <w:r w:rsidR="00034D10">
              <w:rPr>
                <w:rFonts w:ascii="Times New Roman" w:hAnsi="Times New Roman" w:cs="Times New Roman"/>
                <w:color w:val="000000"/>
                <w:sz w:val="24"/>
                <w:szCs w:val="24"/>
              </w:rPr>
              <w:t>s</w:t>
            </w:r>
            <w:r>
              <w:rPr>
                <w:rFonts w:ascii="Times New Roman" w:hAnsi="Times New Roman" w:cs="Times New Roman"/>
                <w:color w:val="000000"/>
                <w:sz w:val="24"/>
                <w:szCs w:val="24"/>
              </w:rPr>
              <w:t xml:space="preserve"> platību sadalījum</w:t>
            </w:r>
            <w:r w:rsidR="00034D10">
              <w:rPr>
                <w:rFonts w:ascii="Times New Roman" w:hAnsi="Times New Roman" w:cs="Times New Roman"/>
                <w:color w:val="000000"/>
                <w:sz w:val="24"/>
                <w:szCs w:val="24"/>
              </w:rPr>
              <w:t>s</w:t>
            </w:r>
            <w:r>
              <w:rPr>
                <w:rFonts w:ascii="Times New Roman" w:hAnsi="Times New Roman" w:cs="Times New Roman"/>
                <w:color w:val="000000"/>
                <w:sz w:val="24"/>
                <w:szCs w:val="24"/>
              </w:rPr>
              <w:t xml:space="preserve"> pa segumiem nav dokumentēt</w:t>
            </w:r>
            <w:r w:rsidR="00034D10">
              <w:rPr>
                <w:rFonts w:ascii="Times New Roman" w:hAnsi="Times New Roman" w:cs="Times New Roman"/>
                <w:color w:val="000000"/>
                <w:sz w:val="24"/>
                <w:szCs w:val="24"/>
              </w:rPr>
              <w:t>s</w:t>
            </w:r>
            <w:r>
              <w:rPr>
                <w:rFonts w:ascii="Times New Roman" w:hAnsi="Times New Roman" w:cs="Times New Roman"/>
                <w:color w:val="000000"/>
                <w:sz w:val="24"/>
                <w:szCs w:val="24"/>
              </w:rPr>
              <w:t>. Pasūtītāja aptuvenie uzmērījumi: zāliens ~ 1000 m</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cietais segums (asfalts, bruģakmens) ~ 3800 m</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w:t>
            </w:r>
          </w:p>
          <w:p w:rsidR="00D60DC8" w:rsidRPr="00DF5DB4" w:rsidRDefault="00D60DC8" w:rsidP="00D60DC8">
            <w:pPr>
              <w:keepLines/>
              <w:autoSpaceDE w:val="0"/>
              <w:autoSpaceDN w:val="0"/>
              <w:adjustRightInd w:val="0"/>
              <w:spacing w:before="120" w:after="0" w:line="240" w:lineRule="auto"/>
              <w:ind w:firstLine="360"/>
              <w:jc w:val="both"/>
              <w:rPr>
                <w:rFonts w:ascii="Times New Roman" w:hAnsi="Times New Roman" w:cs="Times New Roman"/>
                <w:color w:val="000000"/>
                <w:sz w:val="16"/>
                <w:szCs w:val="16"/>
              </w:rPr>
            </w:pPr>
          </w:p>
          <w:p w:rsidR="00D60DC8" w:rsidRDefault="00D60DC8" w:rsidP="00D60DC8">
            <w:pPr>
              <w:keepLines/>
              <w:autoSpaceDE w:val="0"/>
              <w:autoSpaceDN w:val="0"/>
              <w:adjustRightInd w:val="0"/>
              <w:spacing w:before="120" w:after="0" w:line="240" w:lineRule="auto"/>
              <w:ind w:firstLine="360"/>
              <w:jc w:val="both"/>
              <w:rPr>
                <w:rFonts w:ascii="Times New Roman" w:hAnsi="Times New Roman" w:cs="Times New Roman"/>
                <w:b/>
                <w:bCs/>
                <w:i/>
                <w:iCs/>
                <w:color w:val="000000"/>
                <w:sz w:val="24"/>
                <w:szCs w:val="24"/>
                <w:u w:val="single"/>
              </w:rPr>
            </w:pPr>
            <w:r w:rsidRPr="00DF5DB4">
              <w:rPr>
                <w:rFonts w:ascii="Times New Roman" w:hAnsi="Times New Roman" w:cs="Times New Roman"/>
                <w:b/>
                <w:color w:val="000000"/>
                <w:sz w:val="24"/>
                <w:szCs w:val="24"/>
              </w:rPr>
              <w:t>2.</w:t>
            </w:r>
            <w:r>
              <w:rPr>
                <w:rFonts w:ascii="Times New Roman" w:hAnsi="Times New Roman" w:cs="Times New Roman"/>
                <w:color w:val="000000"/>
                <w:sz w:val="24"/>
                <w:szCs w:val="24"/>
              </w:rPr>
              <w:tab/>
            </w:r>
            <w:r>
              <w:rPr>
                <w:rFonts w:ascii="Times New Roman" w:hAnsi="Times New Roman" w:cs="Times New Roman"/>
                <w:b/>
                <w:bCs/>
                <w:i/>
                <w:iCs/>
                <w:color w:val="000000"/>
                <w:sz w:val="24"/>
                <w:szCs w:val="24"/>
                <w:u w:val="single"/>
              </w:rPr>
              <w:t>JAUTĀJUMS:</w:t>
            </w:r>
          </w:p>
          <w:p w:rsidR="00D60DC8" w:rsidRPr="00DF5DB4" w:rsidRDefault="00D60DC8" w:rsidP="00E44950">
            <w:pPr>
              <w:keepLines/>
              <w:autoSpaceDE w:val="0"/>
              <w:autoSpaceDN w:val="0"/>
              <w:adjustRightInd w:val="0"/>
              <w:spacing w:after="0" w:line="240" w:lineRule="auto"/>
              <w:jc w:val="both"/>
              <w:rPr>
                <w:rFonts w:ascii="Times New Roman" w:hAnsi="Times New Roman" w:cs="Times New Roman"/>
                <w:color w:val="000000"/>
                <w:sz w:val="8"/>
                <w:szCs w:val="8"/>
              </w:rPr>
            </w:pPr>
          </w:p>
          <w:p w:rsidR="00D60DC8" w:rsidRDefault="00E44950" w:rsidP="00D60DC8">
            <w:pPr>
              <w:keepLines/>
              <w:autoSpaceDE w:val="0"/>
              <w:autoSpaceDN w:val="0"/>
              <w:adjustRightInd w:val="0"/>
              <w:spacing w:after="0" w:line="240" w:lineRule="auto"/>
              <w:ind w:firstLine="360"/>
              <w:jc w:val="both"/>
              <w:rPr>
                <w:rFonts w:ascii="Times New Roman" w:hAnsi="Times New Roman" w:cs="Times New Roman"/>
                <w:color w:val="000000"/>
                <w:sz w:val="24"/>
                <w:szCs w:val="24"/>
              </w:rPr>
            </w:pPr>
            <w:r w:rsidRPr="00E44950">
              <w:rPr>
                <w:rFonts w:ascii="Times New Roman" w:hAnsi="Times New Roman" w:cs="Times New Roman"/>
                <w:color w:val="000000"/>
                <w:sz w:val="24"/>
                <w:szCs w:val="24"/>
              </w:rPr>
              <w:t xml:space="preserve">Nolikuma punktā 5.4.1. teikts, ka tehniskais piedāvājums jāsagatavo saskaņā </w:t>
            </w:r>
            <w:proofErr w:type="spellStart"/>
            <w:r w:rsidRPr="00E44950">
              <w:rPr>
                <w:rFonts w:ascii="Times New Roman" w:hAnsi="Times New Roman" w:cs="Times New Roman"/>
                <w:color w:val="000000"/>
                <w:sz w:val="24"/>
                <w:szCs w:val="24"/>
              </w:rPr>
              <w:t>at</w:t>
            </w:r>
            <w:proofErr w:type="spellEnd"/>
            <w:r w:rsidRPr="00E44950">
              <w:rPr>
                <w:rFonts w:ascii="Times New Roman" w:hAnsi="Times New Roman" w:cs="Times New Roman"/>
                <w:color w:val="000000"/>
                <w:sz w:val="24"/>
                <w:szCs w:val="24"/>
              </w:rPr>
              <w:t xml:space="preserve"> Tehnisko specifikāciju un Tehniskā piedāvājuma veidni. Pielikums Nr. 2 ir Tehniskā specifikācija. Kur ir atrodama tehniskā piedāvājuma veidne?</w:t>
            </w:r>
          </w:p>
          <w:p w:rsidR="00D60DC8" w:rsidRPr="00DF5DB4" w:rsidRDefault="00D60DC8" w:rsidP="00D60DC8">
            <w:pPr>
              <w:keepLines/>
              <w:autoSpaceDE w:val="0"/>
              <w:autoSpaceDN w:val="0"/>
              <w:adjustRightInd w:val="0"/>
              <w:spacing w:after="0" w:line="240" w:lineRule="auto"/>
              <w:ind w:firstLine="360"/>
              <w:jc w:val="both"/>
              <w:rPr>
                <w:rFonts w:ascii="Times New Roman" w:hAnsi="Times New Roman" w:cs="Times New Roman"/>
                <w:color w:val="000000"/>
                <w:sz w:val="2"/>
                <w:szCs w:val="2"/>
              </w:rPr>
            </w:pPr>
          </w:p>
          <w:p w:rsidR="00D60DC8" w:rsidRDefault="00D60DC8" w:rsidP="00D60DC8">
            <w:pPr>
              <w:keepLines/>
              <w:autoSpaceDE w:val="0"/>
              <w:autoSpaceDN w:val="0"/>
              <w:adjustRightInd w:val="0"/>
              <w:spacing w:before="120" w:after="0" w:line="240" w:lineRule="auto"/>
              <w:ind w:firstLine="360"/>
              <w:jc w:val="both"/>
              <w:rPr>
                <w:rFonts w:ascii="Times New Roman" w:hAnsi="Times New Roman" w:cs="Times New Roman"/>
                <w:b/>
                <w:bCs/>
                <w:i/>
                <w:iCs/>
                <w:color w:val="000000"/>
                <w:sz w:val="24"/>
                <w:szCs w:val="24"/>
                <w:u w:val="single"/>
              </w:rPr>
            </w:pPr>
            <w:r>
              <w:rPr>
                <w:rFonts w:ascii="Times New Roman" w:hAnsi="Times New Roman" w:cs="Times New Roman"/>
                <w:b/>
                <w:bCs/>
                <w:i/>
                <w:iCs/>
                <w:color w:val="000000"/>
                <w:sz w:val="24"/>
                <w:szCs w:val="24"/>
                <w:u w:val="single"/>
              </w:rPr>
              <w:t>ATBILDE:</w:t>
            </w:r>
          </w:p>
          <w:p w:rsidR="00D60DC8" w:rsidRDefault="003C7135" w:rsidP="00D60DC8">
            <w:pPr>
              <w:keepLines/>
              <w:autoSpaceDE w:val="0"/>
              <w:autoSpaceDN w:val="0"/>
              <w:adjustRightInd w:val="0"/>
              <w:spacing w:before="120"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Pielikums “Tehniskā piedāvājuma veidne”</w:t>
            </w:r>
            <w:r w:rsidR="00701B75">
              <w:rPr>
                <w:rFonts w:ascii="Times New Roman" w:hAnsi="Times New Roman" w:cs="Times New Roman"/>
                <w:color w:val="000000"/>
                <w:sz w:val="24"/>
                <w:szCs w:val="24"/>
              </w:rPr>
              <w:t xml:space="preserve"> nav paredzēts. Iepirkuma n</w:t>
            </w:r>
            <w:r>
              <w:rPr>
                <w:rFonts w:ascii="Times New Roman" w:hAnsi="Times New Roman" w:cs="Times New Roman"/>
                <w:color w:val="000000"/>
                <w:sz w:val="24"/>
                <w:szCs w:val="24"/>
              </w:rPr>
              <w:t xml:space="preserve">olikuma 13. sadaļas “Pielikumu saraksts” punkts 13.2. nosaka, ka Pielikums Nr.2 ir “Tehniskā specifikācija – Telpu un teritorijas uzkopšanas programma”. Tehnisko piedāvājumu piegādātāji gatavo brīvā formā, pamatojoties uz </w:t>
            </w:r>
            <w:r w:rsidR="00701B75">
              <w:rPr>
                <w:rFonts w:ascii="Times New Roman" w:hAnsi="Times New Roman" w:cs="Times New Roman"/>
                <w:color w:val="000000"/>
                <w:sz w:val="24"/>
                <w:szCs w:val="24"/>
              </w:rPr>
              <w:t xml:space="preserve">Iepirkuma nolikuma </w:t>
            </w:r>
            <w:r>
              <w:rPr>
                <w:rFonts w:ascii="Times New Roman" w:hAnsi="Times New Roman" w:cs="Times New Roman"/>
                <w:color w:val="000000"/>
                <w:sz w:val="24"/>
                <w:szCs w:val="24"/>
              </w:rPr>
              <w:t>pielikumu Nr.2 “Tehniskā specifikācija – Telpu un teritorijas uzkopšanas programma”</w:t>
            </w:r>
            <w:r w:rsidR="00701B75">
              <w:rPr>
                <w:rFonts w:ascii="Times New Roman" w:hAnsi="Times New Roman" w:cs="Times New Roman"/>
                <w:color w:val="000000"/>
                <w:sz w:val="24"/>
                <w:szCs w:val="24"/>
              </w:rPr>
              <w:t>, ievērojot n</w:t>
            </w:r>
            <w:r>
              <w:rPr>
                <w:rFonts w:ascii="Times New Roman" w:hAnsi="Times New Roman" w:cs="Times New Roman"/>
                <w:color w:val="000000"/>
                <w:sz w:val="24"/>
                <w:szCs w:val="24"/>
              </w:rPr>
              <w:t xml:space="preserve">olikuma punktā 5.4.1. noteikto par to, ka </w:t>
            </w:r>
            <w:r w:rsidRPr="003C7135">
              <w:rPr>
                <w:rFonts w:ascii="Times New Roman" w:hAnsi="Times New Roman" w:cs="Times New Roman"/>
                <w:color w:val="000000"/>
                <w:sz w:val="24"/>
                <w:szCs w:val="24"/>
              </w:rPr>
              <w:t>Tehniskā specifikācija satur obligātas prasības at</w:t>
            </w:r>
            <w:r>
              <w:rPr>
                <w:rFonts w:ascii="Times New Roman" w:hAnsi="Times New Roman" w:cs="Times New Roman"/>
                <w:color w:val="000000"/>
                <w:sz w:val="24"/>
                <w:szCs w:val="24"/>
              </w:rPr>
              <w:t xml:space="preserve">tiecībā uz iepirkuma priekšmetu, kā arī pievienojot nepieciešamus dokumentus </w:t>
            </w:r>
            <w:r w:rsidR="007829C3">
              <w:rPr>
                <w:rFonts w:ascii="Times New Roman" w:hAnsi="Times New Roman" w:cs="Times New Roman"/>
                <w:color w:val="000000"/>
                <w:sz w:val="24"/>
                <w:szCs w:val="24"/>
              </w:rPr>
              <w:t xml:space="preserve">atbilstoši punktam 5.4.2. </w:t>
            </w:r>
            <w:r w:rsidR="00B6798E">
              <w:rPr>
                <w:rFonts w:ascii="Times New Roman" w:hAnsi="Times New Roman" w:cs="Times New Roman"/>
                <w:color w:val="000000"/>
                <w:sz w:val="24"/>
                <w:szCs w:val="24"/>
              </w:rPr>
              <w:t xml:space="preserve">un </w:t>
            </w:r>
            <w:r w:rsidR="007829C3">
              <w:rPr>
                <w:rFonts w:ascii="Times New Roman" w:hAnsi="Times New Roman" w:cs="Times New Roman"/>
                <w:color w:val="000000"/>
                <w:sz w:val="24"/>
                <w:szCs w:val="24"/>
              </w:rPr>
              <w:t xml:space="preserve">jebkuru citu informāciju, ko </w:t>
            </w:r>
            <w:r w:rsidR="009A6C14">
              <w:rPr>
                <w:rFonts w:ascii="Times New Roman" w:hAnsi="Times New Roman" w:cs="Times New Roman"/>
                <w:color w:val="000000"/>
                <w:sz w:val="24"/>
                <w:szCs w:val="24"/>
              </w:rPr>
              <w:t>piegādātāji uzskata par vajadzīgu.</w:t>
            </w:r>
          </w:p>
          <w:p w:rsidR="00D60DC8" w:rsidRPr="00DF5DB4" w:rsidRDefault="00D60DC8" w:rsidP="00D60DC8">
            <w:pPr>
              <w:keepLines/>
              <w:autoSpaceDE w:val="0"/>
              <w:autoSpaceDN w:val="0"/>
              <w:adjustRightInd w:val="0"/>
              <w:spacing w:before="120" w:after="0" w:line="240" w:lineRule="auto"/>
              <w:ind w:firstLine="360"/>
              <w:jc w:val="both"/>
              <w:rPr>
                <w:rFonts w:ascii="Times New Roman" w:hAnsi="Times New Roman" w:cs="Times New Roman"/>
                <w:color w:val="000000"/>
                <w:sz w:val="16"/>
                <w:szCs w:val="16"/>
              </w:rPr>
            </w:pPr>
          </w:p>
          <w:p w:rsidR="00D60DC8" w:rsidRDefault="00D60DC8" w:rsidP="00D60DC8">
            <w:pPr>
              <w:keepLines/>
              <w:autoSpaceDE w:val="0"/>
              <w:autoSpaceDN w:val="0"/>
              <w:adjustRightInd w:val="0"/>
              <w:spacing w:before="120" w:after="0" w:line="240" w:lineRule="auto"/>
              <w:ind w:firstLine="360"/>
              <w:jc w:val="both"/>
              <w:rPr>
                <w:rFonts w:ascii="Times New Roman" w:hAnsi="Times New Roman" w:cs="Times New Roman"/>
                <w:b/>
                <w:bCs/>
                <w:i/>
                <w:iCs/>
                <w:color w:val="000000"/>
                <w:sz w:val="24"/>
                <w:szCs w:val="24"/>
                <w:u w:val="single"/>
              </w:rPr>
            </w:pPr>
            <w:r w:rsidRPr="00DF5DB4">
              <w:rPr>
                <w:rFonts w:ascii="Times New Roman" w:hAnsi="Times New Roman" w:cs="Times New Roman"/>
                <w:b/>
                <w:color w:val="000000"/>
                <w:sz w:val="24"/>
                <w:szCs w:val="24"/>
              </w:rPr>
              <w:t>3.</w:t>
            </w:r>
            <w:r>
              <w:rPr>
                <w:rFonts w:ascii="Times New Roman" w:hAnsi="Times New Roman" w:cs="Times New Roman"/>
                <w:color w:val="000000"/>
                <w:sz w:val="24"/>
                <w:szCs w:val="24"/>
              </w:rPr>
              <w:tab/>
            </w:r>
            <w:r>
              <w:rPr>
                <w:rFonts w:ascii="Times New Roman" w:hAnsi="Times New Roman" w:cs="Times New Roman"/>
                <w:b/>
                <w:bCs/>
                <w:i/>
                <w:iCs/>
                <w:color w:val="000000"/>
                <w:sz w:val="24"/>
                <w:szCs w:val="24"/>
                <w:u w:val="single"/>
              </w:rPr>
              <w:t>JAUTĀJUMS:</w:t>
            </w:r>
          </w:p>
          <w:p w:rsidR="00D60DC8" w:rsidRPr="00DF5DB4" w:rsidRDefault="00D60DC8" w:rsidP="00D60DC8">
            <w:pPr>
              <w:keepLines/>
              <w:autoSpaceDE w:val="0"/>
              <w:autoSpaceDN w:val="0"/>
              <w:adjustRightInd w:val="0"/>
              <w:spacing w:before="120" w:after="0" w:line="240" w:lineRule="auto"/>
              <w:ind w:firstLine="360"/>
              <w:jc w:val="both"/>
              <w:rPr>
                <w:rFonts w:ascii="Times New Roman" w:hAnsi="Times New Roman" w:cs="Times New Roman"/>
                <w:b/>
                <w:bCs/>
                <w:i/>
                <w:iCs/>
                <w:color w:val="000000"/>
                <w:sz w:val="2"/>
                <w:szCs w:val="2"/>
                <w:u w:val="single"/>
              </w:rPr>
            </w:pPr>
          </w:p>
          <w:p w:rsidR="00D60DC8" w:rsidRDefault="00701B75" w:rsidP="00D60DC8">
            <w:pPr>
              <w:keepLines/>
              <w:autoSpaceDE w:val="0"/>
              <w:autoSpaceDN w:val="0"/>
              <w:adjustRightInd w:val="0"/>
              <w:spacing w:after="0" w:line="240" w:lineRule="auto"/>
              <w:ind w:firstLine="360"/>
              <w:jc w:val="both"/>
              <w:rPr>
                <w:rFonts w:ascii="Times New Roman" w:hAnsi="Times New Roman" w:cs="Times New Roman"/>
                <w:color w:val="000000"/>
                <w:sz w:val="24"/>
                <w:szCs w:val="24"/>
              </w:rPr>
            </w:pPr>
            <w:r w:rsidRPr="00701B75">
              <w:rPr>
                <w:rFonts w:ascii="Times New Roman" w:hAnsi="Times New Roman" w:cs="Times New Roman"/>
                <w:color w:val="000000"/>
                <w:sz w:val="24"/>
                <w:szCs w:val="24"/>
              </w:rPr>
              <w:t>Pielikumā Nr.3. Finanšu piedāvājuma veidne - izvērstā finanšu piedāvājuma tabulā, pielikums Nr.3.3., šūnā L9 (vērtējamais kritērijs A) formulas summa ir par 12 mēnešiem, nevis 24 mēnešiem. No tā attiecīgi izriet, ka finanšu piedāvājuma tabulā summa automātiski pāriet par gadu. Lūdzu precizējiet par kādu periodu un kā korekti ir jāaizpilda finanšu piedāvājums.</w:t>
            </w:r>
          </w:p>
          <w:p w:rsidR="00D60DC8" w:rsidRDefault="00D60DC8" w:rsidP="00D60DC8">
            <w:pPr>
              <w:keepLines/>
              <w:autoSpaceDE w:val="0"/>
              <w:autoSpaceDN w:val="0"/>
              <w:adjustRightInd w:val="0"/>
              <w:spacing w:before="120" w:after="0" w:line="240" w:lineRule="auto"/>
              <w:ind w:firstLine="360"/>
              <w:jc w:val="both"/>
              <w:rPr>
                <w:rFonts w:ascii="Times New Roman" w:hAnsi="Times New Roman" w:cs="Times New Roman"/>
                <w:color w:val="000000"/>
                <w:sz w:val="24"/>
                <w:szCs w:val="24"/>
              </w:rPr>
            </w:pPr>
          </w:p>
          <w:p w:rsidR="00D60DC8" w:rsidRDefault="00D60DC8" w:rsidP="00D60DC8">
            <w:pPr>
              <w:keepLines/>
              <w:autoSpaceDE w:val="0"/>
              <w:autoSpaceDN w:val="0"/>
              <w:adjustRightInd w:val="0"/>
              <w:spacing w:before="120" w:after="0" w:line="240" w:lineRule="auto"/>
              <w:ind w:firstLine="360"/>
              <w:jc w:val="both"/>
              <w:rPr>
                <w:rFonts w:ascii="Times New Roman" w:hAnsi="Times New Roman" w:cs="Times New Roman"/>
                <w:b/>
                <w:bCs/>
                <w:i/>
                <w:iCs/>
                <w:color w:val="000000"/>
                <w:sz w:val="24"/>
                <w:szCs w:val="24"/>
                <w:u w:val="single"/>
              </w:rPr>
            </w:pPr>
            <w:r>
              <w:rPr>
                <w:rFonts w:ascii="Times New Roman" w:hAnsi="Times New Roman" w:cs="Times New Roman"/>
                <w:b/>
                <w:bCs/>
                <w:i/>
                <w:iCs/>
                <w:color w:val="000000"/>
                <w:sz w:val="24"/>
                <w:szCs w:val="24"/>
                <w:u w:val="single"/>
              </w:rPr>
              <w:t>ATBILDE:</w:t>
            </w:r>
          </w:p>
          <w:p w:rsidR="00836258" w:rsidRDefault="00701B75" w:rsidP="00701B75">
            <w:pPr>
              <w:keepLines/>
              <w:autoSpaceDE w:val="0"/>
              <w:autoSpaceDN w:val="0"/>
              <w:adjustRightInd w:val="0"/>
              <w:spacing w:before="120"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Iepirkuma nolikum</w:t>
            </w:r>
            <w:r w:rsidR="003C62C3">
              <w:rPr>
                <w:rFonts w:ascii="Times New Roman" w:hAnsi="Times New Roman" w:cs="Times New Roman"/>
                <w:color w:val="000000"/>
                <w:sz w:val="24"/>
                <w:szCs w:val="24"/>
              </w:rPr>
              <w:t>s nenosaka stingras</w:t>
            </w:r>
            <w:r w:rsidR="00836258">
              <w:rPr>
                <w:rFonts w:ascii="Times New Roman" w:hAnsi="Times New Roman" w:cs="Times New Roman"/>
                <w:color w:val="000000"/>
                <w:sz w:val="24"/>
                <w:szCs w:val="24"/>
              </w:rPr>
              <w:t xml:space="preserve"> </w:t>
            </w:r>
            <w:r w:rsidR="003C62C3">
              <w:rPr>
                <w:rFonts w:ascii="Times New Roman" w:hAnsi="Times New Roman" w:cs="Times New Roman"/>
                <w:color w:val="000000"/>
                <w:sz w:val="24"/>
                <w:szCs w:val="24"/>
              </w:rPr>
              <w:t xml:space="preserve">prasības </w:t>
            </w:r>
            <w:r w:rsidR="00836258">
              <w:rPr>
                <w:rFonts w:ascii="Times New Roman" w:hAnsi="Times New Roman" w:cs="Times New Roman"/>
                <w:color w:val="000000"/>
                <w:sz w:val="24"/>
                <w:szCs w:val="24"/>
              </w:rPr>
              <w:t>p</w:t>
            </w:r>
            <w:r w:rsidR="003C62C3">
              <w:rPr>
                <w:rFonts w:ascii="Times New Roman" w:hAnsi="Times New Roman" w:cs="Times New Roman"/>
                <w:color w:val="000000"/>
                <w:sz w:val="24"/>
                <w:szCs w:val="24"/>
              </w:rPr>
              <w:t>ielikuma</w:t>
            </w:r>
            <w:r>
              <w:rPr>
                <w:rFonts w:ascii="Times New Roman" w:hAnsi="Times New Roman" w:cs="Times New Roman"/>
                <w:color w:val="000000"/>
                <w:sz w:val="24"/>
                <w:szCs w:val="24"/>
              </w:rPr>
              <w:t xml:space="preserve"> Nr.3 “Finanšu piedāvājuma veidne”</w:t>
            </w:r>
            <w:r w:rsidR="003C62C3">
              <w:rPr>
                <w:rFonts w:ascii="Times New Roman" w:hAnsi="Times New Roman" w:cs="Times New Roman"/>
                <w:color w:val="000000"/>
                <w:sz w:val="24"/>
                <w:szCs w:val="24"/>
              </w:rPr>
              <w:t xml:space="preserve"> aizpildīšanai, piemēram, </w:t>
            </w:r>
            <w:r w:rsidR="00F964A9">
              <w:rPr>
                <w:rFonts w:ascii="Times New Roman" w:hAnsi="Times New Roman" w:cs="Times New Roman"/>
                <w:color w:val="000000"/>
                <w:sz w:val="24"/>
                <w:szCs w:val="24"/>
              </w:rPr>
              <w:t xml:space="preserve">nesniedz informāciju par </w:t>
            </w:r>
            <w:r w:rsidR="00D20A0D">
              <w:rPr>
                <w:rFonts w:ascii="Times New Roman" w:hAnsi="Times New Roman" w:cs="Times New Roman"/>
                <w:color w:val="000000"/>
                <w:sz w:val="24"/>
                <w:szCs w:val="24"/>
              </w:rPr>
              <w:t xml:space="preserve">Pasūtītāja </w:t>
            </w:r>
            <w:r w:rsidR="00F964A9">
              <w:rPr>
                <w:rFonts w:ascii="Times New Roman" w:hAnsi="Times New Roman" w:cs="Times New Roman"/>
                <w:color w:val="000000"/>
                <w:sz w:val="24"/>
                <w:szCs w:val="24"/>
              </w:rPr>
              <w:t>piemērotām formulām</w:t>
            </w:r>
            <w:r w:rsidR="00836258">
              <w:rPr>
                <w:rFonts w:ascii="Times New Roman" w:hAnsi="Times New Roman" w:cs="Times New Roman"/>
                <w:color w:val="000000"/>
                <w:sz w:val="24"/>
                <w:szCs w:val="24"/>
              </w:rPr>
              <w:t xml:space="preserve"> un Pasūtītāja balstīšanos tajās, vērtējot Finanšu piedāvājumu</w:t>
            </w:r>
            <w:r w:rsidR="003C62C3">
              <w:rPr>
                <w:rFonts w:ascii="Times New Roman" w:hAnsi="Times New Roman" w:cs="Times New Roman"/>
                <w:color w:val="000000"/>
                <w:sz w:val="24"/>
                <w:szCs w:val="24"/>
              </w:rPr>
              <w:t>.</w:t>
            </w:r>
            <w:r w:rsidR="00836258">
              <w:rPr>
                <w:rFonts w:ascii="Times New Roman" w:hAnsi="Times New Roman" w:cs="Times New Roman"/>
                <w:color w:val="000000"/>
                <w:sz w:val="24"/>
                <w:szCs w:val="24"/>
              </w:rPr>
              <w:t xml:space="preserve"> Pasūtītājs ievietoja formulas pielikuma </w:t>
            </w:r>
            <w:r w:rsidR="004C2250">
              <w:rPr>
                <w:rFonts w:ascii="Times New Roman" w:hAnsi="Times New Roman" w:cs="Times New Roman"/>
                <w:color w:val="000000"/>
                <w:sz w:val="24"/>
                <w:szCs w:val="24"/>
              </w:rPr>
              <w:t>N</w:t>
            </w:r>
            <w:r w:rsidR="00836258">
              <w:rPr>
                <w:rFonts w:ascii="Times New Roman" w:hAnsi="Times New Roman" w:cs="Times New Roman"/>
                <w:color w:val="000000"/>
                <w:sz w:val="24"/>
                <w:szCs w:val="24"/>
              </w:rPr>
              <w:t>r.3 atsevišķās ailes ar mērķi atvieglot piedāvājuma sagatavošanas procesu, tomēr piegādātājs ir atbildīgs par to, vai piedāvājums ir korekts un nesatur aritmētiskās kļūdas. Finanšu piedāvājuma atbilstības pārbaude ir aprakstīta Iepirkuma nolikuma 9. sadaļā.</w:t>
            </w:r>
          </w:p>
          <w:p w:rsidR="00836258" w:rsidRDefault="00836258" w:rsidP="00836258">
            <w:pPr>
              <w:keepLines/>
              <w:autoSpaceDE w:val="0"/>
              <w:autoSpaceDN w:val="0"/>
              <w:adjustRightInd w:val="0"/>
              <w:spacing w:before="120"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C62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Pasūtītājs informē, ka pielikuma Nr.3 “Finanšu piedāvājuma veidne” ailes/šūnas jāaizpilda atbilstoši to nosaukumam, kas arī nosaka attiecīgas ailes saturu. </w:t>
            </w:r>
          </w:p>
          <w:tbl>
            <w:tblPr>
              <w:tblpPr w:leftFromText="180" w:rightFromText="180" w:vertAnchor="text" w:horzAnchor="margin" w:tblpY="1242"/>
              <w:tblOverlap w:val="never"/>
              <w:tblW w:w="5000" w:type="pct"/>
              <w:tblLayout w:type="fixed"/>
              <w:tblCellMar>
                <w:left w:w="0" w:type="dxa"/>
                <w:right w:w="0" w:type="dxa"/>
              </w:tblCellMar>
              <w:tblLook w:val="00A0" w:firstRow="1" w:lastRow="0" w:firstColumn="1" w:lastColumn="0" w:noHBand="0" w:noVBand="0"/>
            </w:tblPr>
            <w:tblGrid>
              <w:gridCol w:w="4881"/>
              <w:gridCol w:w="289"/>
              <w:gridCol w:w="4327"/>
            </w:tblGrid>
            <w:tr w:rsidR="00DF5DB4" w:rsidTr="00DF5DB4">
              <w:tc>
                <w:tcPr>
                  <w:tcW w:w="2570" w:type="pct"/>
                </w:tcPr>
                <w:p w:rsidR="00DF5DB4" w:rsidRDefault="00DF5DB4" w:rsidP="00DF5DB4">
                  <w:pPr>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Iepirkumu komisijas priekšsēdētājs</w:t>
                  </w:r>
                </w:p>
              </w:tc>
              <w:tc>
                <w:tcPr>
                  <w:tcW w:w="152" w:type="pct"/>
                </w:tcPr>
                <w:p w:rsidR="00DF5DB4" w:rsidRDefault="00DF5DB4" w:rsidP="00DF5DB4">
                  <w:pPr>
                    <w:keepLines/>
                    <w:autoSpaceDE w:val="0"/>
                    <w:autoSpaceDN w:val="0"/>
                    <w:adjustRightInd w:val="0"/>
                    <w:spacing w:after="0" w:line="240" w:lineRule="auto"/>
                    <w:rPr>
                      <w:rFonts w:ascii="Times New Roman" w:hAnsi="Times New Roman" w:cs="Times New Roman"/>
                      <w:color w:val="000000"/>
                      <w:sz w:val="24"/>
                      <w:szCs w:val="24"/>
                    </w:rPr>
                  </w:pPr>
                </w:p>
              </w:tc>
              <w:tc>
                <w:tcPr>
                  <w:tcW w:w="2278" w:type="pct"/>
                </w:tcPr>
                <w:p w:rsidR="00DF5DB4" w:rsidRDefault="00DF5DB4" w:rsidP="00DF5DB4">
                  <w:pPr>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Andris Pētersons</w:t>
                  </w:r>
                </w:p>
              </w:tc>
            </w:tr>
          </w:tbl>
          <w:p w:rsidR="00D60DC8" w:rsidRPr="00DF5DB4" w:rsidRDefault="00836258" w:rsidP="00DF5DB4">
            <w:pPr>
              <w:keepLines/>
              <w:autoSpaceDE w:val="0"/>
              <w:autoSpaceDN w:val="0"/>
              <w:adjustRightInd w:val="0"/>
              <w:spacing w:before="120"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Ņemot vērā iepriekš minēto, pielikuma Nr. 3.3. šūnā L9 piegādātājam jānorāda izmaks</w:t>
            </w:r>
            <w:r w:rsidR="003F0067">
              <w:rPr>
                <w:rFonts w:ascii="Times New Roman" w:hAnsi="Times New Roman" w:cs="Times New Roman"/>
                <w:color w:val="000000"/>
                <w:sz w:val="24"/>
                <w:szCs w:val="24"/>
              </w:rPr>
              <w:t>a</w:t>
            </w:r>
            <w:r>
              <w:rPr>
                <w:rFonts w:ascii="Times New Roman" w:hAnsi="Times New Roman" w:cs="Times New Roman"/>
                <w:color w:val="000000"/>
                <w:sz w:val="24"/>
                <w:szCs w:val="24"/>
              </w:rPr>
              <w:t>s par 24 mēnešiem (</w:t>
            </w:r>
            <w:proofErr w:type="spellStart"/>
            <w:r w:rsidR="003F0067" w:rsidRPr="006D4EEF">
              <w:rPr>
                <w:rFonts w:ascii="Times New Roman" w:hAnsi="Times New Roman" w:cs="Times New Roman"/>
                <w:i/>
                <w:color w:val="000000"/>
                <w:sz w:val="24"/>
                <w:szCs w:val="24"/>
              </w:rPr>
              <w:t>euro</w:t>
            </w:r>
            <w:proofErr w:type="spellEnd"/>
            <w:r w:rsidR="003F00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bez PVN).</w:t>
            </w:r>
          </w:p>
        </w:tc>
      </w:tr>
    </w:tbl>
    <w:p w:rsidR="00D60DC8" w:rsidRDefault="00D60DC8" w:rsidP="00D60DC8">
      <w:pPr>
        <w:tabs>
          <w:tab w:val="left" w:pos="20102"/>
        </w:tabs>
        <w:autoSpaceDE w:val="0"/>
        <w:autoSpaceDN w:val="0"/>
        <w:adjustRightInd w:val="0"/>
        <w:spacing w:after="0" w:line="240" w:lineRule="auto"/>
        <w:rPr>
          <w:rFonts w:ascii="Times New Roman" w:hAnsi="Times New Roman" w:cs="Times New Roman"/>
          <w:color w:val="000000"/>
        </w:rPr>
      </w:pPr>
    </w:p>
    <w:p w:rsidR="00D60DC8" w:rsidRDefault="00D60DC8" w:rsidP="00D60DC8">
      <w:pPr>
        <w:tabs>
          <w:tab w:val="left" w:pos="-873"/>
        </w:tabs>
        <w:autoSpaceDE w:val="0"/>
        <w:autoSpaceDN w:val="0"/>
        <w:adjustRightInd w:val="0"/>
        <w:spacing w:after="0" w:line="240" w:lineRule="auto"/>
        <w:rPr>
          <w:rFonts w:ascii="Times New Roman" w:hAnsi="Times New Roman" w:cs="Times New Roman"/>
          <w:color w:val="000000"/>
        </w:rPr>
      </w:pPr>
      <w:bookmarkStart w:id="0" w:name="_GoBack"/>
      <w:bookmarkEnd w:id="0"/>
    </w:p>
    <w:p w:rsidR="00D60DC8" w:rsidRDefault="00D60DC8" w:rsidP="00D60DC8">
      <w:pPr>
        <w:tabs>
          <w:tab w:val="left" w:pos="-873"/>
        </w:tabs>
        <w:autoSpaceDE w:val="0"/>
        <w:autoSpaceDN w:val="0"/>
        <w:adjustRightInd w:val="0"/>
        <w:spacing w:after="0" w:line="240" w:lineRule="auto"/>
        <w:rPr>
          <w:rFonts w:ascii="Times New Roman" w:hAnsi="Times New Roman" w:cs="Times New Roman"/>
          <w:color w:val="000000"/>
        </w:rPr>
      </w:pPr>
    </w:p>
    <w:p w:rsidR="00E56BAB" w:rsidRDefault="00E56BAB" w:rsidP="00D60DC8"/>
    <w:sectPr w:rsidR="00E56BAB" w:rsidSect="00DF5DB4">
      <w:headerReference w:type="even" r:id="rId9"/>
      <w:headerReference w:type="default" r:id="rId10"/>
      <w:footerReference w:type="even" r:id="rId11"/>
      <w:footerReference w:type="default" r:id="rId12"/>
      <w:headerReference w:type="first" r:id="rId13"/>
      <w:footerReference w:type="first" r:id="rId14"/>
      <w:pgSz w:w="11907" w:h="16839"/>
      <w:pgMar w:top="426" w:right="1134" w:bottom="709" w:left="12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147" w:rsidRDefault="00BC3147" w:rsidP="00D60DC8">
      <w:pPr>
        <w:spacing w:after="0" w:line="240" w:lineRule="auto"/>
      </w:pPr>
      <w:r>
        <w:separator/>
      </w:r>
    </w:p>
  </w:endnote>
  <w:endnote w:type="continuationSeparator" w:id="0">
    <w:p w:rsidR="00BC3147" w:rsidRDefault="00BC3147" w:rsidP="00D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DC8" w:rsidRDefault="00D60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DC8" w:rsidRDefault="00D60D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DC8" w:rsidRDefault="00D60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147" w:rsidRDefault="00BC3147" w:rsidP="00D60DC8">
      <w:pPr>
        <w:spacing w:after="0" w:line="240" w:lineRule="auto"/>
      </w:pPr>
      <w:r>
        <w:separator/>
      </w:r>
    </w:p>
  </w:footnote>
  <w:footnote w:type="continuationSeparator" w:id="0">
    <w:p w:rsidR="00BC3147" w:rsidRDefault="00BC3147" w:rsidP="00D6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DC8" w:rsidRDefault="00D60DC8" w:rsidP="00832FCF">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D60DC8" w:rsidRDefault="00D60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DC8" w:rsidRPr="00D60DC8" w:rsidRDefault="00D60DC8" w:rsidP="00832FCF">
    <w:pPr>
      <w:pStyle w:val="Header"/>
      <w:framePr w:wrap="around" w:vAnchor="text" w:hAnchor="margin" w:xAlign="center" w:y="1"/>
      <w:rPr>
        <w:rStyle w:val="PageNumber"/>
        <w:rFonts w:ascii="Times New Roman" w:hAnsi="Times New Roman" w:cs="Times New Roman"/>
      </w:rPr>
    </w:pPr>
    <w:r w:rsidRPr="00D60DC8">
      <w:rPr>
        <w:rStyle w:val="PageNumber"/>
        <w:rFonts w:ascii="Times New Roman" w:hAnsi="Times New Roman" w:cs="Times New Roman"/>
      </w:rPr>
      <w:fldChar w:fldCharType="begin"/>
    </w:r>
    <w:r w:rsidRPr="00D60DC8">
      <w:rPr>
        <w:rStyle w:val="PageNumber"/>
        <w:rFonts w:ascii="Times New Roman" w:hAnsi="Times New Roman" w:cs="Times New Roman"/>
      </w:rPr>
      <w:instrText xml:space="preserve"> PAGE </w:instrText>
    </w:r>
    <w:r w:rsidRPr="00D60DC8">
      <w:rPr>
        <w:rStyle w:val="PageNumber"/>
        <w:rFonts w:ascii="Times New Roman" w:hAnsi="Times New Roman" w:cs="Times New Roman"/>
      </w:rPr>
      <w:fldChar w:fldCharType="separate"/>
    </w:r>
    <w:r w:rsidR="009A7206">
      <w:rPr>
        <w:rStyle w:val="PageNumber"/>
        <w:rFonts w:ascii="Times New Roman" w:hAnsi="Times New Roman" w:cs="Times New Roman"/>
        <w:noProof/>
      </w:rPr>
      <w:t>2</w:t>
    </w:r>
    <w:r w:rsidRPr="00D60DC8">
      <w:rPr>
        <w:rStyle w:val="PageNumber"/>
        <w:rFonts w:ascii="Times New Roman" w:hAnsi="Times New Roman" w:cs="Times New Roman"/>
      </w:rPr>
      <w:fldChar w:fldCharType="end"/>
    </w:r>
  </w:p>
  <w:p w:rsidR="00D60DC8" w:rsidRPr="00D60DC8" w:rsidRDefault="00D60DC8">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DC8" w:rsidRDefault="00D60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3204"/>
    <w:multiLevelType w:val="hybridMultilevel"/>
    <w:tmpl w:val="BF803728"/>
    <w:lvl w:ilvl="0" w:tplc="0426000F">
      <w:start w:val="1"/>
      <w:numFmt w:val="decimal"/>
      <w:lvlText w:val="%1."/>
      <w:lvlJc w:val="left"/>
      <w:pPr>
        <w:ind w:left="720" w:hanging="360"/>
      </w:pPr>
      <w:rPr>
        <w:rFonts w:hint="default"/>
        <w:i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DC8"/>
    <w:rsid w:val="00034D10"/>
    <w:rsid w:val="003609E1"/>
    <w:rsid w:val="003C62C3"/>
    <w:rsid w:val="003C7135"/>
    <w:rsid w:val="003F0067"/>
    <w:rsid w:val="004835E4"/>
    <w:rsid w:val="004A489E"/>
    <w:rsid w:val="004C2250"/>
    <w:rsid w:val="00532BEC"/>
    <w:rsid w:val="005B0E59"/>
    <w:rsid w:val="00617DD6"/>
    <w:rsid w:val="006D4EEF"/>
    <w:rsid w:val="00701B75"/>
    <w:rsid w:val="007829C3"/>
    <w:rsid w:val="00836258"/>
    <w:rsid w:val="009A6C14"/>
    <w:rsid w:val="009A7206"/>
    <w:rsid w:val="00AB36A0"/>
    <w:rsid w:val="00B6798E"/>
    <w:rsid w:val="00BC3147"/>
    <w:rsid w:val="00C36B28"/>
    <w:rsid w:val="00D20A0D"/>
    <w:rsid w:val="00D60DC8"/>
    <w:rsid w:val="00DF5DB4"/>
    <w:rsid w:val="00E44950"/>
    <w:rsid w:val="00E56BAB"/>
    <w:rsid w:val="00EE1814"/>
    <w:rsid w:val="00F964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F3296"/>
  <w15:chartTrackingRefBased/>
  <w15:docId w15:val="{13C52343-9EB9-42C6-8C22-6A4B6195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DC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0DC8"/>
  </w:style>
  <w:style w:type="paragraph" w:styleId="Footer">
    <w:name w:val="footer"/>
    <w:basedOn w:val="Normal"/>
    <w:link w:val="FooterChar"/>
    <w:uiPriority w:val="99"/>
    <w:unhideWhenUsed/>
    <w:rsid w:val="00D60DC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0DC8"/>
  </w:style>
  <w:style w:type="character" w:styleId="PageNumber">
    <w:name w:val="page number"/>
    <w:basedOn w:val="DefaultParagraphFont"/>
    <w:uiPriority w:val="99"/>
    <w:semiHidden/>
    <w:unhideWhenUsed/>
    <w:rsid w:val="00D60DC8"/>
  </w:style>
  <w:style w:type="paragraph" w:styleId="BalloonText">
    <w:name w:val="Balloon Text"/>
    <w:basedOn w:val="Normal"/>
    <w:link w:val="BalloonTextChar"/>
    <w:uiPriority w:val="99"/>
    <w:semiHidden/>
    <w:unhideWhenUsed/>
    <w:rsid w:val="00034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D10"/>
    <w:rPr>
      <w:rFonts w:ascii="Segoe UI" w:hAnsi="Segoe UI" w:cs="Segoe UI"/>
      <w:sz w:val="18"/>
      <w:szCs w:val="18"/>
    </w:rPr>
  </w:style>
  <w:style w:type="paragraph" w:styleId="ListParagraph">
    <w:name w:val="List Paragraph"/>
    <w:basedOn w:val="Normal"/>
    <w:uiPriority w:val="34"/>
    <w:qFormat/>
    <w:rsid w:val="00DF5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1965</Words>
  <Characters>1121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zva</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Aleksandrs Tereševs</dc:creator>
  <cp:keywords/>
  <dc:description/>
  <cp:lastModifiedBy>Aleksandrs Tereševs</cp:lastModifiedBy>
  <cp:revision>6</cp:revision>
  <dcterms:created xsi:type="dcterms:W3CDTF">2018-03-21T10:27:00Z</dcterms:created>
  <dcterms:modified xsi:type="dcterms:W3CDTF">2018-03-21T11:55:00Z</dcterms:modified>
</cp:coreProperties>
</file>